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E6051" w14:textId="69A52D90" w:rsidR="00DC7D9C" w:rsidRPr="001E3F2B" w:rsidRDefault="00DC7D9C" w:rsidP="00114014">
      <w:pPr>
        <w:widowControl w:val="0"/>
        <w:autoSpaceDE w:val="0"/>
        <w:autoSpaceDN w:val="0"/>
        <w:adjustRightInd w:val="0"/>
        <w:ind w:left="3540" w:hanging="3540"/>
        <w:jc w:val="center"/>
        <w:rPr>
          <w:rFonts w:ascii="Tahoma" w:hAnsi="Tahoma" w:cs="Tahoma"/>
          <w:b/>
          <w:sz w:val="20"/>
          <w:szCs w:val="20"/>
          <w:lang w:val="es-CO"/>
        </w:rPr>
      </w:pPr>
      <w:r w:rsidRPr="001E3F2B">
        <w:rPr>
          <w:rFonts w:ascii="Tahoma" w:hAnsi="Tahoma" w:cs="Tahoma"/>
          <w:b/>
          <w:sz w:val="20"/>
          <w:szCs w:val="20"/>
          <w:lang w:val="es-CO"/>
        </w:rPr>
        <w:t xml:space="preserve">UNIVERSIDAD DISTRITAL FRANCISCO </w:t>
      </w:r>
      <w:r w:rsidR="00B74E40" w:rsidRPr="001E3F2B">
        <w:rPr>
          <w:rFonts w:ascii="Tahoma" w:hAnsi="Tahoma" w:cs="Tahoma"/>
          <w:b/>
          <w:sz w:val="20"/>
          <w:szCs w:val="20"/>
          <w:lang w:val="es-CO"/>
        </w:rPr>
        <w:t>JOSÉ</w:t>
      </w:r>
      <w:r w:rsidR="00675A2A" w:rsidRPr="001E3F2B">
        <w:rPr>
          <w:rFonts w:ascii="Tahoma" w:hAnsi="Tahoma" w:cs="Tahoma"/>
          <w:b/>
          <w:sz w:val="20"/>
          <w:szCs w:val="20"/>
          <w:lang w:val="es-CO"/>
        </w:rPr>
        <w:t xml:space="preserve"> </w:t>
      </w:r>
      <w:r w:rsidRPr="001E3F2B">
        <w:rPr>
          <w:rFonts w:ascii="Tahoma" w:hAnsi="Tahoma" w:cs="Tahoma"/>
          <w:b/>
          <w:sz w:val="20"/>
          <w:szCs w:val="20"/>
          <w:lang w:val="es-CO"/>
        </w:rPr>
        <w:t>DE CALDAS</w:t>
      </w:r>
    </w:p>
    <w:p w14:paraId="55320307" w14:textId="064AB457" w:rsidR="00DC7D9C" w:rsidRPr="001E3F2B" w:rsidRDefault="00DC7D9C" w:rsidP="006E35D1">
      <w:pPr>
        <w:widowControl w:val="0"/>
        <w:autoSpaceDE w:val="0"/>
        <w:autoSpaceDN w:val="0"/>
        <w:adjustRightInd w:val="0"/>
        <w:jc w:val="center"/>
        <w:rPr>
          <w:rFonts w:ascii="Tahoma" w:hAnsi="Tahoma" w:cs="Tahoma"/>
          <w:b/>
          <w:sz w:val="20"/>
          <w:szCs w:val="20"/>
          <w:lang w:val="es-CO"/>
        </w:rPr>
      </w:pPr>
    </w:p>
    <w:p w14:paraId="7AAB0A44" w14:textId="77777777" w:rsidR="00DC7D9C" w:rsidRPr="001E3F2B" w:rsidRDefault="00DC7D9C" w:rsidP="006E35D1">
      <w:pPr>
        <w:widowControl w:val="0"/>
        <w:autoSpaceDE w:val="0"/>
        <w:autoSpaceDN w:val="0"/>
        <w:adjustRightInd w:val="0"/>
        <w:jc w:val="center"/>
        <w:rPr>
          <w:rFonts w:ascii="Tahoma" w:hAnsi="Tahoma" w:cs="Tahoma"/>
          <w:b/>
          <w:sz w:val="20"/>
          <w:szCs w:val="20"/>
          <w:lang w:val="es-CO"/>
        </w:rPr>
      </w:pPr>
    </w:p>
    <w:p w14:paraId="0EB5D408" w14:textId="77777777" w:rsidR="00B1619F" w:rsidRPr="001E3F2B" w:rsidRDefault="00B1619F" w:rsidP="006E35D1">
      <w:pPr>
        <w:widowControl w:val="0"/>
        <w:autoSpaceDE w:val="0"/>
        <w:autoSpaceDN w:val="0"/>
        <w:adjustRightInd w:val="0"/>
        <w:jc w:val="center"/>
        <w:rPr>
          <w:rFonts w:ascii="Tahoma" w:hAnsi="Tahoma" w:cs="Tahoma"/>
          <w:b/>
          <w:sz w:val="20"/>
          <w:szCs w:val="20"/>
          <w:lang w:val="es-CO"/>
        </w:rPr>
      </w:pPr>
    </w:p>
    <w:p w14:paraId="7093FE29" w14:textId="77777777" w:rsidR="00DC7D9C" w:rsidRPr="001E3F2B" w:rsidRDefault="00DC7D9C" w:rsidP="006E35D1">
      <w:pPr>
        <w:widowControl w:val="0"/>
        <w:autoSpaceDE w:val="0"/>
        <w:autoSpaceDN w:val="0"/>
        <w:adjustRightInd w:val="0"/>
        <w:jc w:val="center"/>
        <w:rPr>
          <w:rFonts w:ascii="Tahoma" w:hAnsi="Tahoma" w:cs="Tahoma"/>
          <w:b/>
          <w:sz w:val="20"/>
          <w:szCs w:val="20"/>
          <w:lang w:val="es-CO"/>
        </w:rPr>
      </w:pPr>
    </w:p>
    <w:p w14:paraId="788A6121" w14:textId="77777777" w:rsidR="00DC7D9C" w:rsidRPr="001E3F2B" w:rsidRDefault="00DC7D9C" w:rsidP="006E35D1">
      <w:pPr>
        <w:widowControl w:val="0"/>
        <w:autoSpaceDE w:val="0"/>
        <w:autoSpaceDN w:val="0"/>
        <w:adjustRightInd w:val="0"/>
        <w:jc w:val="center"/>
        <w:rPr>
          <w:rFonts w:ascii="Tahoma" w:hAnsi="Tahoma" w:cs="Tahoma"/>
          <w:b/>
          <w:sz w:val="20"/>
          <w:szCs w:val="20"/>
          <w:lang w:val="es-CO"/>
        </w:rPr>
      </w:pPr>
      <w:r w:rsidRPr="001E3F2B">
        <w:rPr>
          <w:rFonts w:ascii="Tahoma" w:hAnsi="Tahoma" w:cs="Tahoma"/>
          <w:noProof/>
          <w:sz w:val="20"/>
          <w:szCs w:val="20"/>
          <w:lang w:val="es-CO" w:eastAsia="es-CO"/>
        </w:rPr>
        <w:drawing>
          <wp:inline distT="0" distB="0" distL="0" distR="0" wp14:anchorId="32BCA4B7" wp14:editId="0A07D753">
            <wp:extent cx="1247775" cy="1809750"/>
            <wp:effectExtent l="19050" t="19050" r="2857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809750"/>
                    </a:xfrm>
                    <a:prstGeom prst="rect">
                      <a:avLst/>
                    </a:prstGeom>
                    <a:noFill/>
                    <a:ln w="6350" cmpd="sng">
                      <a:solidFill>
                        <a:srgbClr val="000000"/>
                      </a:solidFill>
                      <a:miter lim="800000"/>
                      <a:headEnd/>
                      <a:tailEnd/>
                    </a:ln>
                    <a:effectLst/>
                  </pic:spPr>
                </pic:pic>
              </a:graphicData>
            </a:graphic>
          </wp:inline>
        </w:drawing>
      </w:r>
    </w:p>
    <w:p w14:paraId="6FBD211A" w14:textId="77777777" w:rsidR="00DC7D9C" w:rsidRPr="001E3F2B" w:rsidRDefault="00DC7D9C" w:rsidP="006E35D1">
      <w:pPr>
        <w:widowControl w:val="0"/>
        <w:autoSpaceDE w:val="0"/>
        <w:autoSpaceDN w:val="0"/>
        <w:adjustRightInd w:val="0"/>
        <w:jc w:val="center"/>
        <w:rPr>
          <w:rFonts w:ascii="Tahoma" w:hAnsi="Tahoma" w:cs="Tahoma"/>
          <w:b/>
          <w:sz w:val="20"/>
          <w:szCs w:val="20"/>
          <w:lang w:val="es-CO"/>
        </w:rPr>
      </w:pPr>
    </w:p>
    <w:p w14:paraId="6C11E3D8" w14:textId="4B1121E9" w:rsidR="00DC7D9C" w:rsidRPr="001E3F2B" w:rsidRDefault="00DC7D9C" w:rsidP="006E35D1">
      <w:pPr>
        <w:widowControl w:val="0"/>
        <w:autoSpaceDE w:val="0"/>
        <w:autoSpaceDN w:val="0"/>
        <w:adjustRightInd w:val="0"/>
        <w:rPr>
          <w:rFonts w:ascii="Tahoma" w:hAnsi="Tahoma" w:cs="Tahoma"/>
          <w:b/>
          <w:sz w:val="20"/>
          <w:szCs w:val="20"/>
          <w:lang w:val="es-CO"/>
        </w:rPr>
      </w:pPr>
    </w:p>
    <w:p w14:paraId="055ED334" w14:textId="77777777" w:rsidR="00DC7D9C" w:rsidRPr="001E3F2B" w:rsidRDefault="00DC7D9C" w:rsidP="006E35D1">
      <w:pPr>
        <w:widowControl w:val="0"/>
        <w:autoSpaceDE w:val="0"/>
        <w:autoSpaceDN w:val="0"/>
        <w:adjustRightInd w:val="0"/>
        <w:jc w:val="center"/>
        <w:rPr>
          <w:rFonts w:ascii="Tahoma" w:hAnsi="Tahoma" w:cs="Tahoma"/>
          <w:b/>
          <w:sz w:val="20"/>
          <w:szCs w:val="20"/>
          <w:lang w:val="es-CO"/>
        </w:rPr>
      </w:pPr>
    </w:p>
    <w:p w14:paraId="21D91D93" w14:textId="77777777" w:rsidR="00DC7D9C" w:rsidRPr="001E3F2B" w:rsidRDefault="00DC7D9C" w:rsidP="006E35D1">
      <w:pPr>
        <w:widowControl w:val="0"/>
        <w:autoSpaceDE w:val="0"/>
        <w:autoSpaceDN w:val="0"/>
        <w:adjustRightInd w:val="0"/>
        <w:jc w:val="center"/>
        <w:rPr>
          <w:rFonts w:ascii="Tahoma" w:hAnsi="Tahoma" w:cs="Tahoma"/>
          <w:b/>
          <w:sz w:val="20"/>
          <w:szCs w:val="20"/>
          <w:lang w:val="es-CO"/>
        </w:rPr>
      </w:pPr>
    </w:p>
    <w:p w14:paraId="21506646" w14:textId="7E3B7404" w:rsidR="00DC7D9C" w:rsidRPr="001E3F2B" w:rsidRDefault="004212DC" w:rsidP="006E35D1">
      <w:pPr>
        <w:pStyle w:val="Textoindependiente"/>
        <w:spacing w:after="0"/>
        <w:ind w:left="708" w:right="-91" w:hanging="708"/>
        <w:jc w:val="center"/>
        <w:rPr>
          <w:rFonts w:ascii="Tahoma" w:hAnsi="Tahoma" w:cs="Tahoma"/>
          <w:b/>
          <w:lang w:val="es-CO"/>
        </w:rPr>
      </w:pPr>
      <w:bookmarkStart w:id="0" w:name="_Hlk117610490"/>
      <w:r w:rsidRPr="001E3F2B">
        <w:rPr>
          <w:rFonts w:ascii="Tahoma" w:hAnsi="Tahoma" w:cs="Tahoma"/>
          <w:b/>
          <w:lang w:val="es-CO"/>
        </w:rPr>
        <w:t xml:space="preserve">CONVOCATORIA PÚBLICA No. </w:t>
      </w:r>
      <w:r w:rsidR="00CF2C18" w:rsidRPr="001E3F2B">
        <w:rPr>
          <w:rFonts w:ascii="Tahoma" w:hAnsi="Tahoma" w:cs="Tahoma"/>
          <w:b/>
          <w:lang w:val="es-CO"/>
        </w:rPr>
        <w:t>007</w:t>
      </w:r>
      <w:r w:rsidRPr="001E3F2B">
        <w:rPr>
          <w:rFonts w:ascii="Tahoma" w:hAnsi="Tahoma" w:cs="Tahoma"/>
          <w:b/>
          <w:lang w:val="es-CO"/>
        </w:rPr>
        <w:t xml:space="preserve"> DE </w:t>
      </w:r>
      <w:r w:rsidR="003B2B49" w:rsidRPr="001E3F2B">
        <w:rPr>
          <w:rFonts w:ascii="Tahoma" w:hAnsi="Tahoma" w:cs="Tahoma"/>
          <w:b/>
          <w:lang w:val="es-CO"/>
        </w:rPr>
        <w:t>2026</w:t>
      </w:r>
    </w:p>
    <w:bookmarkEnd w:id="0"/>
    <w:p w14:paraId="2470450D" w14:textId="77777777" w:rsidR="00DC7D9C" w:rsidRPr="001E3F2B" w:rsidRDefault="00DC7D9C" w:rsidP="006E35D1">
      <w:pPr>
        <w:pStyle w:val="Textoindependiente"/>
        <w:spacing w:after="0"/>
        <w:ind w:right="-91"/>
        <w:jc w:val="center"/>
        <w:rPr>
          <w:rFonts w:ascii="Tahoma" w:hAnsi="Tahoma" w:cs="Tahoma"/>
          <w:b/>
          <w:lang w:val="es-CO"/>
        </w:rPr>
      </w:pPr>
    </w:p>
    <w:p w14:paraId="1A0D2411" w14:textId="7B42D332" w:rsidR="00DC7D9C" w:rsidRPr="001E3F2B" w:rsidRDefault="00DC7D9C" w:rsidP="006E35D1">
      <w:pPr>
        <w:pStyle w:val="1"/>
        <w:spacing w:before="0" w:after="0"/>
        <w:ind w:right="-91"/>
        <w:rPr>
          <w:rFonts w:ascii="Tahoma" w:hAnsi="Tahoma" w:cs="Tahoma"/>
          <w:sz w:val="20"/>
          <w:szCs w:val="20"/>
        </w:rPr>
      </w:pPr>
    </w:p>
    <w:p w14:paraId="4DAD24EB" w14:textId="77777777" w:rsidR="0039632E" w:rsidRPr="001E3F2B" w:rsidRDefault="0039632E" w:rsidP="006E35D1">
      <w:pPr>
        <w:rPr>
          <w:rFonts w:ascii="Tahoma" w:hAnsi="Tahoma" w:cs="Tahoma"/>
          <w:lang w:val="es-CO"/>
        </w:rPr>
      </w:pPr>
    </w:p>
    <w:p w14:paraId="052D66C4" w14:textId="77777777" w:rsidR="00DC7D9C" w:rsidRPr="001E3F2B" w:rsidRDefault="00DC7D9C" w:rsidP="006E35D1">
      <w:pPr>
        <w:ind w:left="192" w:right="-53"/>
        <w:jc w:val="both"/>
        <w:rPr>
          <w:rFonts w:ascii="Tahoma" w:hAnsi="Tahoma" w:cs="Tahoma"/>
          <w:b/>
          <w:spacing w:val="-1"/>
          <w:sz w:val="20"/>
          <w:szCs w:val="20"/>
          <w:lang w:val="es-CO"/>
        </w:rPr>
      </w:pPr>
    </w:p>
    <w:p w14:paraId="481FD9EA" w14:textId="48FF158C" w:rsidR="00BD4C61" w:rsidRPr="001E3F2B" w:rsidRDefault="003D715E" w:rsidP="003D715E">
      <w:pPr>
        <w:tabs>
          <w:tab w:val="left" w:pos="1185"/>
        </w:tabs>
        <w:jc w:val="both"/>
        <w:rPr>
          <w:rFonts w:ascii="Tahoma" w:hAnsi="Tahoma" w:cs="Tahoma"/>
          <w:b/>
          <w:sz w:val="20"/>
          <w:szCs w:val="20"/>
          <w:lang w:val="es-CO"/>
        </w:rPr>
      </w:pPr>
      <w:bookmarkStart w:id="1" w:name="_Hlk231906069"/>
      <w:r w:rsidRPr="001E3F2B">
        <w:rPr>
          <w:rFonts w:ascii="Tahoma" w:hAnsi="Tahoma" w:cs="Tahoma"/>
          <w:b/>
          <w:sz w:val="20"/>
          <w:szCs w:val="20"/>
          <w:lang w:val="es-CO"/>
        </w:rPr>
        <w:t>ADQUIRIR UNA SOLUCIÓN DE DETECCIÓN, PREVENCIÓN Y RESPUESTA ANTE CIBERAMENAZAS A NIVEL DE RED, QUE GARANTICE LA ADMINISTRACIÓN Y ANALÍTICA DE TRÁFICO CENTRALIZADA, INTEGRACIÓN CON LA INFRAESTRUCTURA DE SEGURIDAD ACTUAL DE LA UNIVERSIDAD, CAPACIDADES DE VISIBILIDAD, MONITOREO Y CORRELACIÓN DE EVENTOS PARA ENDPOINTS ESTRATÉGICOS, INCLUYENDO LOS COMPONENTES DE HARDWARE Y SOFTWARE NECESARIOS PARA SU IMPLEMENTACIÓN, CONFIGURACIÓN Y OPERACIÓN ON PREMISE, SOPORTE TÉCNICO ESPECIALIZADO 7X24 Y GARANTÍA.</w:t>
      </w:r>
    </w:p>
    <w:bookmarkEnd w:id="1"/>
    <w:p w14:paraId="2200CB18" w14:textId="77777777" w:rsidR="00BD4C61" w:rsidRPr="001E3F2B" w:rsidRDefault="00BD4C61" w:rsidP="006E35D1">
      <w:pPr>
        <w:tabs>
          <w:tab w:val="left" w:pos="1185"/>
        </w:tabs>
        <w:rPr>
          <w:rFonts w:ascii="Tahoma" w:hAnsi="Tahoma" w:cs="Tahoma"/>
          <w:b/>
          <w:sz w:val="20"/>
          <w:szCs w:val="20"/>
          <w:lang w:val="es-CO"/>
        </w:rPr>
      </w:pPr>
    </w:p>
    <w:p w14:paraId="0EE7B633" w14:textId="77777777" w:rsidR="003B54C0" w:rsidRPr="001E3F2B" w:rsidRDefault="003B54C0" w:rsidP="006E35D1">
      <w:pPr>
        <w:tabs>
          <w:tab w:val="left" w:pos="1185"/>
        </w:tabs>
        <w:rPr>
          <w:rFonts w:ascii="Tahoma" w:hAnsi="Tahoma" w:cs="Tahoma"/>
          <w:b/>
          <w:sz w:val="20"/>
          <w:szCs w:val="20"/>
          <w:lang w:val="es-CO"/>
        </w:rPr>
      </w:pPr>
    </w:p>
    <w:p w14:paraId="5C6620AB" w14:textId="77777777" w:rsidR="00BD4C61" w:rsidRPr="001E3F2B" w:rsidRDefault="00BD4C61" w:rsidP="006E35D1">
      <w:pPr>
        <w:tabs>
          <w:tab w:val="left" w:pos="1185"/>
        </w:tabs>
        <w:rPr>
          <w:rFonts w:ascii="Tahoma" w:hAnsi="Tahoma" w:cs="Tahoma"/>
          <w:b/>
          <w:sz w:val="20"/>
          <w:szCs w:val="20"/>
          <w:lang w:val="es-CO"/>
        </w:rPr>
      </w:pPr>
    </w:p>
    <w:p w14:paraId="04858E72" w14:textId="56482DE6" w:rsidR="00DC7D9C" w:rsidRPr="001E3F2B" w:rsidRDefault="002E11F9" w:rsidP="003B54C0">
      <w:pPr>
        <w:jc w:val="center"/>
        <w:rPr>
          <w:rFonts w:ascii="Tahoma" w:hAnsi="Tahoma" w:cs="Tahoma"/>
          <w:b/>
          <w:sz w:val="20"/>
          <w:szCs w:val="20"/>
          <w:lang w:val="es-CO"/>
        </w:rPr>
      </w:pPr>
      <w:r>
        <w:rPr>
          <w:rFonts w:ascii="Tahoma" w:hAnsi="Tahoma" w:cs="Tahoma"/>
          <w:b/>
          <w:sz w:val="20"/>
          <w:szCs w:val="20"/>
          <w:lang w:val="es-CO"/>
        </w:rPr>
        <w:t xml:space="preserve">ANEXOS </w:t>
      </w:r>
      <w:r w:rsidR="00DC7D9C" w:rsidRPr="001E3F2B">
        <w:rPr>
          <w:rFonts w:ascii="Tahoma" w:hAnsi="Tahoma" w:cs="Tahoma"/>
          <w:b/>
          <w:sz w:val="20"/>
          <w:szCs w:val="20"/>
          <w:lang w:val="es-CO"/>
        </w:rPr>
        <w:t>PLIEGO DE CONDICIONES</w:t>
      </w:r>
    </w:p>
    <w:p w14:paraId="12B65620" w14:textId="77777777" w:rsidR="00DC7D9C" w:rsidRPr="001E3F2B" w:rsidRDefault="00DC7D9C" w:rsidP="006E35D1">
      <w:pPr>
        <w:jc w:val="center"/>
        <w:rPr>
          <w:rFonts w:ascii="Tahoma" w:hAnsi="Tahoma" w:cs="Tahoma"/>
          <w:b/>
          <w:sz w:val="20"/>
          <w:szCs w:val="20"/>
          <w:lang w:val="es-CO"/>
        </w:rPr>
      </w:pPr>
    </w:p>
    <w:p w14:paraId="7812D1A1" w14:textId="77777777" w:rsidR="00DC7D9C" w:rsidRPr="001E3F2B" w:rsidRDefault="00DC7D9C" w:rsidP="006E35D1">
      <w:pPr>
        <w:jc w:val="center"/>
        <w:rPr>
          <w:rFonts w:ascii="Tahoma" w:hAnsi="Tahoma" w:cs="Tahoma"/>
          <w:b/>
          <w:sz w:val="20"/>
          <w:szCs w:val="20"/>
          <w:lang w:val="es-CO"/>
        </w:rPr>
      </w:pPr>
    </w:p>
    <w:p w14:paraId="0500FCB0" w14:textId="77777777" w:rsidR="00DC7D9C" w:rsidRPr="001E3F2B" w:rsidRDefault="00DC7D9C" w:rsidP="006E35D1">
      <w:pPr>
        <w:jc w:val="center"/>
        <w:rPr>
          <w:rFonts w:ascii="Tahoma" w:hAnsi="Tahoma" w:cs="Tahoma"/>
          <w:b/>
          <w:sz w:val="20"/>
          <w:szCs w:val="20"/>
          <w:lang w:val="es-CO"/>
        </w:rPr>
      </w:pPr>
    </w:p>
    <w:p w14:paraId="11EA8E55" w14:textId="77777777" w:rsidR="00DC7D9C" w:rsidRPr="001E3F2B" w:rsidRDefault="00DC7D9C" w:rsidP="006E35D1">
      <w:pPr>
        <w:jc w:val="center"/>
        <w:rPr>
          <w:rFonts w:ascii="Tahoma" w:hAnsi="Tahoma" w:cs="Tahoma"/>
          <w:b/>
          <w:sz w:val="20"/>
          <w:szCs w:val="20"/>
          <w:lang w:val="es-CO"/>
        </w:rPr>
      </w:pPr>
    </w:p>
    <w:p w14:paraId="02270A91" w14:textId="77777777" w:rsidR="00BD4C61" w:rsidRPr="001E3F2B" w:rsidRDefault="00BD4C61" w:rsidP="006E35D1">
      <w:pPr>
        <w:jc w:val="center"/>
        <w:rPr>
          <w:rFonts w:ascii="Tahoma" w:hAnsi="Tahoma" w:cs="Tahoma"/>
          <w:b/>
          <w:sz w:val="20"/>
          <w:szCs w:val="20"/>
          <w:lang w:val="es-CO"/>
        </w:rPr>
      </w:pPr>
    </w:p>
    <w:p w14:paraId="0AF1A55B" w14:textId="77777777" w:rsidR="00BD4C61" w:rsidRPr="001E3F2B" w:rsidRDefault="00BD4C61" w:rsidP="006E35D1">
      <w:pPr>
        <w:jc w:val="center"/>
        <w:rPr>
          <w:rFonts w:ascii="Tahoma" w:hAnsi="Tahoma" w:cs="Tahoma"/>
          <w:b/>
          <w:sz w:val="20"/>
          <w:szCs w:val="20"/>
          <w:lang w:val="es-CO"/>
        </w:rPr>
      </w:pPr>
    </w:p>
    <w:p w14:paraId="76DC9A9C" w14:textId="77777777" w:rsidR="00BD4C61" w:rsidRPr="001E3F2B" w:rsidRDefault="00BD4C61" w:rsidP="006E35D1">
      <w:pPr>
        <w:jc w:val="center"/>
        <w:rPr>
          <w:rFonts w:ascii="Tahoma" w:hAnsi="Tahoma" w:cs="Tahoma"/>
          <w:b/>
          <w:sz w:val="20"/>
          <w:szCs w:val="20"/>
          <w:lang w:val="es-CO"/>
        </w:rPr>
      </w:pPr>
    </w:p>
    <w:p w14:paraId="6E6314AA" w14:textId="77777777" w:rsidR="00DC7D9C" w:rsidRPr="001E3F2B" w:rsidRDefault="00DC7D9C" w:rsidP="006E35D1">
      <w:pPr>
        <w:jc w:val="center"/>
        <w:rPr>
          <w:rFonts w:ascii="Tahoma" w:hAnsi="Tahoma" w:cs="Tahoma"/>
          <w:b/>
          <w:sz w:val="20"/>
          <w:szCs w:val="20"/>
          <w:lang w:val="es-CO"/>
        </w:rPr>
      </w:pPr>
    </w:p>
    <w:p w14:paraId="6A1CAA07" w14:textId="77777777" w:rsidR="00DC7D9C" w:rsidRPr="001E3F2B" w:rsidRDefault="00DC7D9C" w:rsidP="006E35D1">
      <w:pPr>
        <w:rPr>
          <w:rFonts w:ascii="Tahoma" w:hAnsi="Tahoma" w:cs="Tahoma"/>
          <w:b/>
          <w:sz w:val="20"/>
          <w:szCs w:val="20"/>
          <w:lang w:val="es-CO"/>
        </w:rPr>
      </w:pPr>
    </w:p>
    <w:p w14:paraId="68B3BA83" w14:textId="77777777" w:rsidR="00DC7D9C" w:rsidRPr="001E3F2B" w:rsidRDefault="00DC7D9C" w:rsidP="006E35D1">
      <w:pPr>
        <w:jc w:val="center"/>
        <w:rPr>
          <w:rFonts w:ascii="Tahoma" w:hAnsi="Tahoma" w:cs="Tahoma"/>
          <w:b/>
          <w:sz w:val="20"/>
          <w:szCs w:val="20"/>
          <w:lang w:val="es-CO"/>
        </w:rPr>
      </w:pPr>
    </w:p>
    <w:p w14:paraId="520729FA" w14:textId="77777777" w:rsidR="00B1619F" w:rsidRPr="001E3F2B" w:rsidRDefault="00B1619F" w:rsidP="006E35D1">
      <w:pPr>
        <w:jc w:val="center"/>
        <w:rPr>
          <w:rFonts w:ascii="Tahoma" w:hAnsi="Tahoma" w:cs="Tahoma"/>
          <w:b/>
          <w:sz w:val="20"/>
          <w:szCs w:val="20"/>
          <w:lang w:val="es-CO"/>
        </w:rPr>
      </w:pPr>
    </w:p>
    <w:p w14:paraId="77E2355B" w14:textId="77777777" w:rsidR="00B1619F" w:rsidRPr="001E3F2B" w:rsidRDefault="00B1619F" w:rsidP="006E35D1">
      <w:pPr>
        <w:jc w:val="center"/>
        <w:rPr>
          <w:rFonts w:ascii="Tahoma" w:hAnsi="Tahoma" w:cs="Tahoma"/>
          <w:b/>
          <w:sz w:val="20"/>
          <w:szCs w:val="20"/>
          <w:lang w:val="es-CO"/>
        </w:rPr>
      </w:pPr>
    </w:p>
    <w:p w14:paraId="38A3CF2A" w14:textId="05CC5C50" w:rsidR="0044551F" w:rsidRPr="001E3F2B" w:rsidRDefault="00662880" w:rsidP="006E35D1">
      <w:pPr>
        <w:jc w:val="center"/>
        <w:rPr>
          <w:rFonts w:ascii="Tahoma" w:hAnsi="Tahoma" w:cs="Tahoma"/>
          <w:b/>
          <w:sz w:val="20"/>
          <w:szCs w:val="20"/>
          <w:lang w:val="es-CO"/>
        </w:rPr>
      </w:pPr>
      <w:r w:rsidRPr="001E3F2B">
        <w:rPr>
          <w:rFonts w:ascii="Tahoma" w:hAnsi="Tahoma" w:cs="Tahoma"/>
          <w:b/>
          <w:sz w:val="20"/>
          <w:szCs w:val="20"/>
          <w:lang w:val="es-CO"/>
        </w:rPr>
        <w:t>JU</w:t>
      </w:r>
      <w:r w:rsidR="00D16638">
        <w:rPr>
          <w:rFonts w:ascii="Tahoma" w:hAnsi="Tahoma" w:cs="Tahoma"/>
          <w:b/>
          <w:sz w:val="20"/>
          <w:szCs w:val="20"/>
          <w:lang w:val="es-CO"/>
        </w:rPr>
        <w:t>L</w:t>
      </w:r>
      <w:r w:rsidRPr="001E3F2B">
        <w:rPr>
          <w:rFonts w:ascii="Tahoma" w:hAnsi="Tahoma" w:cs="Tahoma"/>
          <w:b/>
          <w:sz w:val="20"/>
          <w:szCs w:val="20"/>
          <w:lang w:val="es-CO"/>
        </w:rPr>
        <w:t xml:space="preserve">IO </w:t>
      </w:r>
      <w:r w:rsidR="0044551F" w:rsidRPr="001E3F2B">
        <w:rPr>
          <w:rFonts w:ascii="Tahoma" w:hAnsi="Tahoma" w:cs="Tahoma"/>
          <w:b/>
          <w:sz w:val="20"/>
          <w:szCs w:val="20"/>
          <w:lang w:val="es-CO"/>
        </w:rPr>
        <w:t xml:space="preserve">DE </w:t>
      </w:r>
      <w:r w:rsidR="003B2B49" w:rsidRPr="001E3F2B">
        <w:rPr>
          <w:rFonts w:ascii="Tahoma" w:hAnsi="Tahoma" w:cs="Tahoma"/>
          <w:b/>
          <w:sz w:val="20"/>
          <w:szCs w:val="20"/>
          <w:lang w:val="es-CO"/>
        </w:rPr>
        <w:t>2026</w:t>
      </w:r>
    </w:p>
    <w:p w14:paraId="150BCC28" w14:textId="45A59731" w:rsidR="00C44B26" w:rsidRPr="001E3F2B" w:rsidRDefault="00C44B26" w:rsidP="006E35D1">
      <w:pPr>
        <w:pStyle w:val="Textoindependiente"/>
        <w:spacing w:after="0"/>
        <w:ind w:right="-91"/>
        <w:rPr>
          <w:rFonts w:ascii="Tahoma" w:hAnsi="Tahoma" w:cs="Tahoma"/>
          <w:b/>
          <w:bCs/>
          <w:lang w:val="es-CO"/>
        </w:rPr>
      </w:pPr>
    </w:p>
    <w:p w14:paraId="7CA5FA0E" w14:textId="688FA842" w:rsidR="00C44B26" w:rsidRPr="001E3F2B" w:rsidRDefault="00C44B26" w:rsidP="006E35D1">
      <w:pPr>
        <w:pStyle w:val="Textoindependiente"/>
        <w:tabs>
          <w:tab w:val="left" w:pos="7350"/>
        </w:tabs>
        <w:spacing w:after="0"/>
        <w:ind w:right="-91"/>
        <w:rPr>
          <w:rFonts w:ascii="Tahoma" w:hAnsi="Tahoma" w:cs="Tahoma"/>
          <w:lang w:val="es-CO"/>
        </w:rPr>
      </w:pPr>
      <w:r w:rsidRPr="001E3F2B">
        <w:rPr>
          <w:rFonts w:ascii="Tahoma" w:hAnsi="Tahoma" w:cs="Tahoma"/>
          <w:lang w:val="es-CO"/>
        </w:rPr>
        <w:tab/>
      </w:r>
    </w:p>
    <w:p w14:paraId="738F3880" w14:textId="77777777" w:rsidR="00BD4C61" w:rsidRPr="001E3F2B" w:rsidRDefault="00BD4C61" w:rsidP="006E35D1">
      <w:pPr>
        <w:pStyle w:val="Textoindependiente"/>
        <w:tabs>
          <w:tab w:val="left" w:pos="7350"/>
        </w:tabs>
        <w:spacing w:after="0"/>
        <w:ind w:right="-91"/>
        <w:rPr>
          <w:rFonts w:ascii="Tahoma" w:hAnsi="Tahoma" w:cs="Tahoma"/>
          <w:lang w:val="es-CO"/>
        </w:rPr>
      </w:pPr>
    </w:p>
    <w:p w14:paraId="4F2EA299" w14:textId="160A4BA9" w:rsidR="00A22B0C" w:rsidRPr="001E3F2B" w:rsidRDefault="00A22B0C" w:rsidP="006E35D1">
      <w:pPr>
        <w:rPr>
          <w:rFonts w:ascii="Tahoma" w:hAnsi="Tahoma" w:cs="Tahoma"/>
          <w:sz w:val="16"/>
          <w:szCs w:val="16"/>
        </w:rPr>
      </w:pPr>
    </w:p>
    <w:p w14:paraId="4C769A71" w14:textId="77777777" w:rsidR="001700EB" w:rsidRPr="001E3F2B" w:rsidRDefault="001700EB" w:rsidP="001700EB">
      <w:pPr>
        <w:pStyle w:val="Textoindependiente"/>
        <w:spacing w:after="0"/>
        <w:jc w:val="center"/>
        <w:rPr>
          <w:rFonts w:ascii="Tahoma" w:hAnsi="Tahoma" w:cs="Tahoma"/>
          <w:b/>
          <w:spacing w:val="-3"/>
          <w:lang w:val="es-CO"/>
        </w:rPr>
      </w:pPr>
      <w:r w:rsidRPr="001E3F2B">
        <w:rPr>
          <w:rFonts w:ascii="Tahoma" w:hAnsi="Tahoma" w:cs="Tahoma"/>
          <w:b/>
          <w:spacing w:val="-3"/>
          <w:lang w:val="es-CO"/>
        </w:rPr>
        <w:t>UNIVERSIDAD DISTRITAL FRANCISCO JOSÉ DE CALDAS</w:t>
      </w:r>
    </w:p>
    <w:p w14:paraId="7D0FC766" w14:textId="77777777" w:rsidR="001700EB" w:rsidRPr="001E3F2B" w:rsidRDefault="001700EB" w:rsidP="001700EB">
      <w:pPr>
        <w:pStyle w:val="Textoindependiente"/>
        <w:spacing w:after="0"/>
        <w:jc w:val="center"/>
        <w:rPr>
          <w:rFonts w:ascii="Tahoma" w:hAnsi="Tahoma" w:cs="Tahoma"/>
          <w:b/>
          <w:spacing w:val="-3"/>
          <w:lang w:val="es-CO"/>
        </w:rPr>
      </w:pPr>
      <w:r w:rsidRPr="001E3F2B">
        <w:rPr>
          <w:rFonts w:ascii="Tahoma" w:hAnsi="Tahoma" w:cs="Tahoma"/>
          <w:b/>
          <w:spacing w:val="-3"/>
          <w:lang w:val="es-CO"/>
        </w:rPr>
        <w:t>CONVOCATORIA PÚBLICA No. 007 DE 2026</w:t>
      </w:r>
    </w:p>
    <w:p w14:paraId="616198E7" w14:textId="77777777" w:rsidR="001700EB" w:rsidRPr="001E3F2B" w:rsidRDefault="001700EB" w:rsidP="001700EB">
      <w:pPr>
        <w:pStyle w:val="Ttulo2"/>
        <w:spacing w:before="0" w:after="0" w:line="240" w:lineRule="auto"/>
        <w:jc w:val="center"/>
        <w:rPr>
          <w:rFonts w:ascii="Tahoma" w:hAnsi="Tahoma" w:cs="Tahoma"/>
          <w:sz w:val="20"/>
          <w:szCs w:val="20"/>
          <w:lang w:val="es-CO"/>
        </w:rPr>
      </w:pPr>
      <w:bookmarkStart w:id="2" w:name="_Toc198689037"/>
      <w:bookmarkStart w:id="3" w:name="_Toc209329005"/>
      <w:bookmarkStart w:id="4" w:name="_Toc434501760"/>
      <w:bookmarkStart w:id="5" w:name="_Toc434504136"/>
      <w:bookmarkStart w:id="6" w:name="_Toc434504298"/>
      <w:bookmarkStart w:id="7" w:name="_Toc233187991"/>
      <w:r w:rsidRPr="001E3F2B">
        <w:rPr>
          <w:rFonts w:ascii="Tahoma" w:hAnsi="Tahoma" w:cs="Tahoma"/>
          <w:sz w:val="20"/>
          <w:szCs w:val="20"/>
          <w:lang w:val="es-CO"/>
        </w:rPr>
        <w:t>ANEXO No. 1.</w:t>
      </w:r>
      <w:bookmarkStart w:id="8" w:name="_Toc198689038"/>
      <w:bookmarkStart w:id="9" w:name="_Toc209329006"/>
      <w:bookmarkStart w:id="10" w:name="_Toc434501761"/>
      <w:bookmarkStart w:id="11" w:name="_Toc434504137"/>
      <w:bookmarkStart w:id="12" w:name="_Toc434504299"/>
      <w:bookmarkEnd w:id="2"/>
      <w:bookmarkEnd w:id="3"/>
      <w:bookmarkEnd w:id="4"/>
      <w:bookmarkEnd w:id="5"/>
      <w:bookmarkEnd w:id="6"/>
      <w:r w:rsidRPr="001E3F2B">
        <w:rPr>
          <w:rFonts w:ascii="Tahoma" w:hAnsi="Tahoma" w:cs="Tahoma"/>
          <w:sz w:val="20"/>
          <w:szCs w:val="20"/>
          <w:lang w:val="es-CO"/>
        </w:rPr>
        <w:t xml:space="preserve"> CARTA DE PRESENTACIÓN DE PROPUESTA</w:t>
      </w:r>
      <w:bookmarkEnd w:id="7"/>
      <w:bookmarkEnd w:id="8"/>
      <w:bookmarkEnd w:id="9"/>
      <w:bookmarkEnd w:id="10"/>
      <w:bookmarkEnd w:id="11"/>
      <w:bookmarkEnd w:id="12"/>
      <w:r w:rsidRPr="001E3F2B">
        <w:rPr>
          <w:rFonts w:ascii="Tahoma" w:hAnsi="Tahoma" w:cs="Tahoma"/>
          <w:sz w:val="20"/>
          <w:szCs w:val="20"/>
          <w:lang w:val="es-CO"/>
        </w:rPr>
        <w:t xml:space="preserve"> </w:t>
      </w:r>
    </w:p>
    <w:p w14:paraId="7833B1B4" w14:textId="77777777" w:rsidR="001700EB" w:rsidRPr="001E3F2B" w:rsidRDefault="001700EB" w:rsidP="001700EB">
      <w:pPr>
        <w:rPr>
          <w:rFonts w:ascii="Tahoma" w:hAnsi="Tahoma" w:cs="Tahoma"/>
          <w:sz w:val="20"/>
          <w:szCs w:val="20"/>
          <w:lang w:val="es-CO"/>
        </w:rPr>
      </w:pPr>
    </w:p>
    <w:p w14:paraId="723533C8"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Bogotá, D. C., ___de____de 2026</w:t>
      </w:r>
    </w:p>
    <w:p w14:paraId="7E108759"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5B255FBC"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Señores</w:t>
      </w:r>
    </w:p>
    <w:p w14:paraId="43D6999F"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UNIVERSIDAD DISTRITAL FRANCISCO JOSÉ DE CALDAS</w:t>
      </w:r>
    </w:p>
    <w:p w14:paraId="1AD038F0"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Ciudad</w:t>
      </w:r>
    </w:p>
    <w:p w14:paraId="4125104D"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45EF2DE4"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Nosotros los suscritos: ______________________ de acuerdo con el Pliego de Condiciones presentamos propuesta formal para la CONVOCATORIA PÚBLICA No. 007 DE 2026 y en caso de que nos sea aceptada por la UNIVERSIDAD DISTRITAL FRANCISCO JOSÉ DE CALDAS nos comprometemos a firmar el contrato correspondiente, a cumplir con las obligaciones derivadas de él, de la propuesta presentada y de los PLIEGOS DE CONDICIONES.</w:t>
      </w:r>
    </w:p>
    <w:p w14:paraId="03C06E75"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085A1DD4"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Declaramos así mismo:</w:t>
      </w:r>
    </w:p>
    <w:p w14:paraId="0436FEA6"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4CD3D55C"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conocemos la información general y demás documentos de la Convocatoria Pública y aceptamos los requisitos en ellos contenidos.</w:t>
      </w:r>
    </w:p>
    <w:p w14:paraId="75AD06F5"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nos comprometemos a ejecutar totalmente el contrato, en el plazo establecido en el Pliego de Condiciones.</w:t>
      </w:r>
    </w:p>
    <w:p w14:paraId="09F0CB5C"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ninguna persona o entidad distinta de las aquí nombradas tienen intereses en esta propuesta, en el contrato que como consecuencia de ella llegare a celebrarse y que, por consiguiente, sólo compromete a los firmantes.</w:t>
      </w:r>
    </w:p>
    <w:p w14:paraId="75B640B1"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si se nos adjudica el contrato, nos comprometemos a constituir las garantías requeridas y a suscribir éstas y aquél dentro de los términos señalados para ello.</w:t>
      </w:r>
    </w:p>
    <w:p w14:paraId="6BDCAFF3"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acatamos y aceptamos el contenido de las adendas realizadas en el presente proceso.</w:t>
      </w:r>
    </w:p>
    <w:p w14:paraId="0C56DB9E"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la presente propuesta consta de _________ (__) folios debidamente numerados.</w:t>
      </w:r>
    </w:p>
    <w:p w14:paraId="7B33E3E2"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Que el Valor Total de nuestra propuesta (Incluido IVA) es por un monto de _______________________________________ ($_________________), el cual se encuentra en el anexo de propuesta económica.</w:t>
      </w:r>
    </w:p>
    <w:p w14:paraId="10BA4ABE"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55D21564"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Así mismo, declaramos BAJO LA GRAVEDAD DEL JURAMENTO, sujeto a las sanciones establecidas en el Código Penal:</w:t>
      </w:r>
    </w:p>
    <w:p w14:paraId="778B8A45"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3F447D51" w14:textId="77777777" w:rsidR="001700EB" w:rsidRPr="001E3F2B" w:rsidRDefault="001700EB" w:rsidP="001700EB">
      <w:pPr>
        <w:pStyle w:val="Textoindependiente"/>
        <w:spacing w:after="0"/>
        <w:ind w:left="705" w:hanging="705"/>
        <w:jc w:val="both"/>
        <w:rPr>
          <w:rFonts w:ascii="Tahoma" w:hAnsi="Tahoma" w:cs="Tahoma"/>
          <w:spacing w:val="-3"/>
          <w:sz w:val="16"/>
          <w:szCs w:val="16"/>
          <w:lang w:val="es-CO"/>
        </w:rPr>
      </w:pPr>
      <w:r w:rsidRPr="001E3F2B">
        <w:rPr>
          <w:rFonts w:ascii="Tahoma" w:hAnsi="Tahoma" w:cs="Tahoma"/>
          <w:spacing w:val="-3"/>
          <w:sz w:val="16"/>
          <w:szCs w:val="16"/>
          <w:lang w:val="es-CO"/>
        </w:rPr>
        <w:t>1.</w:t>
      </w:r>
      <w:r w:rsidRPr="001E3F2B">
        <w:rPr>
          <w:rFonts w:ascii="Tahoma" w:hAnsi="Tahoma" w:cs="Tahoma"/>
          <w:spacing w:val="-3"/>
          <w:sz w:val="16"/>
          <w:szCs w:val="16"/>
          <w:lang w:val="es-CO"/>
        </w:rPr>
        <w:tab/>
        <w:t>Que la información contenida en la propuesta es verídica y que asumimos total responsabilidad frente a la UNIVERSIDAD cuando los datos suministrados sean falsos o contrarios a la realidad, sin perjuicio de lo dispuesto en el Código Penal y demás normas concordantes.</w:t>
      </w:r>
    </w:p>
    <w:p w14:paraId="418856D4" w14:textId="77777777" w:rsidR="001700EB" w:rsidRPr="001E3F2B" w:rsidRDefault="001700EB" w:rsidP="001700EB">
      <w:pPr>
        <w:pStyle w:val="Textoindependiente"/>
        <w:spacing w:after="0"/>
        <w:ind w:left="705" w:hanging="705"/>
        <w:jc w:val="both"/>
        <w:rPr>
          <w:rFonts w:ascii="Tahoma" w:hAnsi="Tahoma" w:cs="Tahoma"/>
          <w:spacing w:val="-3"/>
          <w:sz w:val="16"/>
          <w:szCs w:val="16"/>
          <w:lang w:val="es-CO"/>
        </w:rPr>
      </w:pPr>
    </w:p>
    <w:p w14:paraId="2677EB05" w14:textId="77777777" w:rsidR="001700EB" w:rsidRPr="001E3F2B" w:rsidRDefault="001700EB" w:rsidP="001700EB">
      <w:pPr>
        <w:pStyle w:val="Textoindependiente"/>
        <w:spacing w:after="0"/>
        <w:ind w:left="705" w:hanging="705"/>
        <w:jc w:val="both"/>
        <w:rPr>
          <w:rFonts w:ascii="Tahoma" w:hAnsi="Tahoma" w:cs="Tahoma"/>
          <w:spacing w:val="-3"/>
          <w:sz w:val="16"/>
          <w:szCs w:val="16"/>
          <w:lang w:val="es-CO"/>
        </w:rPr>
      </w:pPr>
      <w:r w:rsidRPr="001E3F2B">
        <w:rPr>
          <w:rFonts w:ascii="Tahoma" w:hAnsi="Tahoma" w:cs="Tahoma"/>
          <w:spacing w:val="-3"/>
          <w:sz w:val="16"/>
          <w:szCs w:val="16"/>
          <w:lang w:val="es-CO"/>
        </w:rPr>
        <w:t xml:space="preserve">2. </w:t>
      </w:r>
      <w:r w:rsidRPr="001E3F2B">
        <w:rPr>
          <w:rFonts w:ascii="Tahoma" w:hAnsi="Tahoma" w:cs="Tahoma"/>
          <w:spacing w:val="-3"/>
          <w:sz w:val="16"/>
          <w:szCs w:val="16"/>
          <w:lang w:val="es-CO"/>
        </w:rPr>
        <w:tab/>
        <w:t>Que no nos hallamos incursos en causal alguna de inhabilidad e incompatibilidad de las señaladas en la Constitución y en la Ley y no nos encontramos en ninguno de los eventos de prohibiciones especiales para contratar. En especial, manifestamos que no nos hallamos reportados en el Boletín de Responsables Fiscales vigente, publicado por la Contraloría General de la República, de acuerdo con lo previsto en el numeral 4 del Artículo 38 de la Ley 734 de 2002 (Código Disciplinario Único), en concordancia con el Artículo 60 de la Ley 610 de 2000. (Se recuerda al proponente que, si está incurso en alguna causal de inhabilidad o incompatibilidad, no puede participar en el proceso de selección de contratistas y debe abstenerse de formular propuesta.)</w:t>
      </w:r>
    </w:p>
    <w:p w14:paraId="617FD6C9" w14:textId="77777777" w:rsidR="001700EB" w:rsidRPr="001E3F2B" w:rsidRDefault="001700EB" w:rsidP="001700EB">
      <w:pPr>
        <w:pStyle w:val="Textoindependiente"/>
        <w:spacing w:after="0"/>
        <w:ind w:left="705" w:hanging="705"/>
        <w:jc w:val="both"/>
        <w:rPr>
          <w:rFonts w:ascii="Tahoma" w:hAnsi="Tahoma" w:cs="Tahoma"/>
          <w:spacing w:val="-3"/>
          <w:sz w:val="16"/>
          <w:szCs w:val="16"/>
          <w:lang w:val="es-CO"/>
        </w:rPr>
      </w:pPr>
    </w:p>
    <w:p w14:paraId="005FD12A" w14:textId="77777777" w:rsidR="001700EB" w:rsidRPr="001E3F2B" w:rsidRDefault="001700EB" w:rsidP="001700EB">
      <w:pPr>
        <w:pStyle w:val="Textoindependiente"/>
        <w:spacing w:after="0"/>
        <w:ind w:left="705" w:hanging="705"/>
        <w:jc w:val="both"/>
        <w:rPr>
          <w:rFonts w:ascii="Tahoma" w:hAnsi="Tahoma" w:cs="Tahoma"/>
          <w:spacing w:val="-3"/>
          <w:sz w:val="16"/>
          <w:szCs w:val="16"/>
          <w:lang w:val="es-CO"/>
        </w:rPr>
      </w:pPr>
      <w:r w:rsidRPr="001E3F2B">
        <w:rPr>
          <w:rFonts w:ascii="Tahoma" w:hAnsi="Tahoma" w:cs="Tahoma"/>
          <w:spacing w:val="-3"/>
          <w:sz w:val="16"/>
          <w:szCs w:val="16"/>
          <w:lang w:val="es-CO"/>
        </w:rPr>
        <w:t>3.</w:t>
      </w:r>
      <w:r w:rsidRPr="001E3F2B">
        <w:rPr>
          <w:rFonts w:ascii="Tahoma" w:hAnsi="Tahoma" w:cs="Tahoma"/>
          <w:spacing w:val="-3"/>
          <w:sz w:val="16"/>
          <w:szCs w:val="16"/>
          <w:lang w:val="es-CO"/>
        </w:rPr>
        <w:tab/>
        <w:t>Que no hemos sido sancionados por ninguna Entidad Oficial por incumplimiento de contratos estatales ni se nos ha hecho efectivo ninguno de los amparos de la garantía única, mediante providencia ejecutoriada dentro de los últimos DOS (2) años anteriores a la fecha de cierre de esta Convocatoria Pública , ni hemos sido sancionados dentro de dicho término por incumplimiento de nuestras obligaciones contractuales por ningún contratante particular ni por autoridades administrativas en condición de terceros. (NOTA: Si el proponente es un consorcio o una unión temporal, para estos efectos, deberá tener en cuenta a cada uno de sus miembros individualmente considerados. Si durante dicho período el proponente ha sido objeto de sanciones contractuales (multas y/o cláusula penal) o se le ha hecho efectivo cualquiera de los amparos de la Garantía Única, por parte de cualquier entidad estatal, en lugar de hacer este juramento debe indicar aquí que ha tenido las sanciones y/o que le han sido hechos efectivos los amparos.</w:t>
      </w:r>
    </w:p>
    <w:p w14:paraId="76E7DA33"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37AABB3C"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Atentamente,</w:t>
      </w:r>
    </w:p>
    <w:p w14:paraId="2BDDB375"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733A4DFE"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Nombre o Razón Social del Proponente: ____________________________</w:t>
      </w:r>
    </w:p>
    <w:p w14:paraId="1ECEF5D9"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NIT: __________________________________________________________</w:t>
      </w:r>
    </w:p>
    <w:p w14:paraId="04BA40F4"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Nombre del Representante Legal: __________________________________</w:t>
      </w:r>
    </w:p>
    <w:p w14:paraId="785A902D"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C. C. No.:______________________ De:_____________________________</w:t>
      </w:r>
    </w:p>
    <w:p w14:paraId="455A0FC0"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Dirección: ____________________________________________________</w:t>
      </w:r>
    </w:p>
    <w:p w14:paraId="2B1B06E7"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Correo electrónico: ______________________________________________</w:t>
      </w:r>
    </w:p>
    <w:p w14:paraId="46E490B4"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Teléfonos: ___________________________ Fax: _____________________</w:t>
      </w:r>
    </w:p>
    <w:p w14:paraId="4990197D"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382EB0EB"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Ciudad: ______________________________________________________</w:t>
      </w:r>
    </w:p>
    <w:p w14:paraId="7245FF69"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FIRMA: ________________________________</w:t>
      </w:r>
    </w:p>
    <w:p w14:paraId="02644966" w14:textId="77777777" w:rsidR="001700EB" w:rsidRPr="001E3F2B" w:rsidRDefault="001700EB" w:rsidP="001700EB">
      <w:pPr>
        <w:pStyle w:val="Textoindependiente"/>
        <w:spacing w:after="0"/>
        <w:jc w:val="both"/>
        <w:rPr>
          <w:rFonts w:ascii="Tahoma" w:hAnsi="Tahoma" w:cs="Tahoma"/>
          <w:spacing w:val="-3"/>
          <w:sz w:val="16"/>
          <w:szCs w:val="16"/>
          <w:lang w:val="es-CO"/>
        </w:rPr>
      </w:pPr>
    </w:p>
    <w:p w14:paraId="5C60710B"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t>NOMBRE Y CALIDAD DE QUIEN FIRMA: ____________________________</w:t>
      </w:r>
    </w:p>
    <w:p w14:paraId="7ADDAC87" w14:textId="77777777" w:rsidR="001700EB" w:rsidRPr="001E3F2B" w:rsidRDefault="001700EB" w:rsidP="001700EB">
      <w:pPr>
        <w:pStyle w:val="Textoindependiente"/>
        <w:spacing w:after="0"/>
        <w:jc w:val="both"/>
        <w:rPr>
          <w:rFonts w:ascii="Tahoma" w:hAnsi="Tahoma" w:cs="Tahoma"/>
          <w:spacing w:val="-3"/>
          <w:sz w:val="16"/>
          <w:szCs w:val="16"/>
          <w:lang w:val="es-CO"/>
        </w:rPr>
      </w:pPr>
      <w:r w:rsidRPr="001E3F2B">
        <w:rPr>
          <w:rFonts w:ascii="Tahoma" w:hAnsi="Tahoma" w:cs="Tahoma"/>
          <w:spacing w:val="-3"/>
          <w:sz w:val="16"/>
          <w:szCs w:val="16"/>
          <w:lang w:val="es-CO"/>
        </w:rPr>
        <w:br w:type="page"/>
      </w:r>
    </w:p>
    <w:p w14:paraId="2530BFB7" w14:textId="77777777" w:rsidR="001700EB" w:rsidRPr="001E3F2B" w:rsidRDefault="001700EB" w:rsidP="001700EB">
      <w:pPr>
        <w:pStyle w:val="Textoindependiente"/>
        <w:spacing w:after="0"/>
        <w:jc w:val="center"/>
        <w:rPr>
          <w:rFonts w:ascii="Tahoma" w:hAnsi="Tahoma" w:cs="Tahoma"/>
          <w:b/>
          <w:lang w:val="es-CO"/>
        </w:rPr>
      </w:pPr>
      <w:r w:rsidRPr="001E3F2B">
        <w:rPr>
          <w:rFonts w:ascii="Tahoma" w:hAnsi="Tahoma" w:cs="Tahoma"/>
          <w:b/>
          <w:lang w:val="es-CO"/>
        </w:rPr>
        <w:lastRenderedPageBreak/>
        <w:t>UNIVERSIDAD DISTRITAL FRANCISCO JOSÉ DE CALDAS</w:t>
      </w:r>
    </w:p>
    <w:p w14:paraId="5A378EF2" w14:textId="77777777" w:rsidR="001700EB" w:rsidRPr="001E3F2B" w:rsidRDefault="001700EB" w:rsidP="001700EB">
      <w:pPr>
        <w:pStyle w:val="Textoindependiente"/>
        <w:spacing w:after="0"/>
        <w:jc w:val="center"/>
        <w:rPr>
          <w:rFonts w:ascii="Tahoma" w:hAnsi="Tahoma" w:cs="Tahoma"/>
          <w:b/>
          <w:spacing w:val="-3"/>
          <w:lang w:val="es-CO"/>
        </w:rPr>
      </w:pPr>
      <w:bookmarkStart w:id="13" w:name="_Toc191183409"/>
      <w:bookmarkStart w:id="14" w:name="_Toc434501762"/>
      <w:bookmarkStart w:id="15" w:name="_Toc434504138"/>
      <w:bookmarkStart w:id="16" w:name="_Toc434504300"/>
      <w:r w:rsidRPr="001E3F2B">
        <w:rPr>
          <w:rFonts w:ascii="Tahoma" w:hAnsi="Tahoma" w:cs="Tahoma"/>
          <w:b/>
          <w:spacing w:val="-3"/>
          <w:lang w:val="es-CO"/>
        </w:rPr>
        <w:t>CONVOCATORIA PÚBLICA No. 007 DE 2026</w:t>
      </w:r>
    </w:p>
    <w:p w14:paraId="2073ADFC" w14:textId="77777777" w:rsidR="001700EB" w:rsidRPr="001E3F2B" w:rsidRDefault="001700EB" w:rsidP="001700EB">
      <w:pPr>
        <w:pStyle w:val="Ttulo2"/>
        <w:spacing w:before="0" w:after="0" w:line="240" w:lineRule="auto"/>
        <w:jc w:val="center"/>
        <w:rPr>
          <w:rFonts w:ascii="Tahoma" w:hAnsi="Tahoma" w:cs="Tahoma"/>
          <w:sz w:val="18"/>
          <w:szCs w:val="18"/>
          <w:lang w:val="es-CO"/>
        </w:rPr>
      </w:pPr>
      <w:bookmarkStart w:id="17" w:name="_Toc233187992"/>
      <w:r w:rsidRPr="001E3F2B">
        <w:rPr>
          <w:rFonts w:ascii="Tahoma" w:hAnsi="Tahoma" w:cs="Tahoma"/>
          <w:sz w:val="18"/>
          <w:szCs w:val="18"/>
          <w:lang w:val="es-CO"/>
        </w:rPr>
        <w:t>ANEXO No. 2.</w:t>
      </w:r>
      <w:bookmarkStart w:id="18" w:name="_Toc434501763"/>
      <w:bookmarkStart w:id="19" w:name="_Toc434504139"/>
      <w:bookmarkStart w:id="20" w:name="_Toc434504301"/>
      <w:bookmarkEnd w:id="13"/>
      <w:bookmarkEnd w:id="14"/>
      <w:bookmarkEnd w:id="15"/>
      <w:bookmarkEnd w:id="16"/>
      <w:r w:rsidRPr="001E3F2B">
        <w:rPr>
          <w:rFonts w:ascii="Tahoma" w:hAnsi="Tahoma" w:cs="Tahoma"/>
          <w:sz w:val="18"/>
          <w:szCs w:val="18"/>
          <w:lang w:val="es-CO"/>
        </w:rPr>
        <w:t xml:space="preserve"> MODELO DEL ACUERDO DE CONSORCIO O UNIÓN TEMPORAL</w:t>
      </w:r>
      <w:bookmarkEnd w:id="18"/>
      <w:bookmarkEnd w:id="19"/>
      <w:bookmarkEnd w:id="20"/>
      <w:r w:rsidRPr="001E3F2B">
        <w:rPr>
          <w:rFonts w:ascii="Tahoma" w:hAnsi="Tahoma" w:cs="Tahoma"/>
          <w:sz w:val="18"/>
          <w:szCs w:val="18"/>
          <w:lang w:val="es-CO"/>
        </w:rPr>
        <w:t xml:space="preserve"> </w:t>
      </w:r>
      <w:r w:rsidRPr="001E3F2B">
        <w:rPr>
          <w:rFonts w:ascii="Tahoma" w:hAnsi="Tahoma" w:cs="Tahoma"/>
          <w:sz w:val="18"/>
          <w:szCs w:val="18"/>
        </w:rPr>
        <w:t>(Según sea el caso)</w:t>
      </w:r>
      <w:bookmarkEnd w:id="17"/>
      <w:r w:rsidRPr="001E3F2B">
        <w:rPr>
          <w:rFonts w:ascii="Tahoma" w:hAnsi="Tahoma" w:cs="Tahoma"/>
          <w:sz w:val="20"/>
          <w:szCs w:val="20"/>
        </w:rPr>
        <w:t> </w:t>
      </w:r>
      <w:r w:rsidRPr="001E3F2B">
        <w:rPr>
          <w:rFonts w:ascii="Tahoma" w:hAnsi="Tahoma" w:cs="Tahoma"/>
          <w:sz w:val="20"/>
          <w:szCs w:val="20"/>
        </w:rPr>
        <w:br/>
      </w:r>
    </w:p>
    <w:p w14:paraId="10E66EBF"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 xml:space="preserve">_______________________, identificado con la C. C. _________________ de ________, ________ y vecino de ___________, obrando en representación de la sociedad ________________, domiciliado en la ciudad de ______________ y ____________________, identificado con la cédula de ciudadanía ________________ de _________, _______ y vecino de ___________, obrando en representación de la sociedad ________________________, domiciliada en la ciudad de ______________, hemos decidido conformar una </w:t>
      </w:r>
      <w:r w:rsidRPr="001E3F2B">
        <w:rPr>
          <w:rFonts w:ascii="Tahoma" w:hAnsi="Tahoma" w:cs="Tahoma"/>
          <w:sz w:val="20"/>
          <w:szCs w:val="20"/>
          <w:u w:val="single"/>
          <w:lang w:val="es-CO"/>
        </w:rPr>
        <w:t>(Unión Temporal o Consorcio)</w:t>
      </w:r>
      <w:r w:rsidRPr="001E3F2B">
        <w:rPr>
          <w:rFonts w:ascii="Tahoma" w:hAnsi="Tahoma" w:cs="Tahoma"/>
          <w:sz w:val="20"/>
          <w:szCs w:val="20"/>
          <w:lang w:val="es-CO"/>
        </w:rPr>
        <w:t xml:space="preserve"> en los Términos y condiciones estipulados en la Ley, que se hace constar en las siguientes cláusulas.</w:t>
      </w:r>
    </w:p>
    <w:p w14:paraId="733352D3"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p>
    <w:p w14:paraId="12FD66C2"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 xml:space="preserve">CLÁUSULA PRIMERA: La </w:t>
      </w:r>
      <w:r w:rsidRPr="001E3F2B">
        <w:rPr>
          <w:rFonts w:ascii="Tahoma" w:hAnsi="Tahoma" w:cs="Tahoma"/>
          <w:sz w:val="20"/>
          <w:szCs w:val="20"/>
          <w:u w:val="single"/>
          <w:lang w:val="es-CO"/>
        </w:rPr>
        <w:t>(Unión Temporal o Consorcio)</w:t>
      </w:r>
      <w:r w:rsidRPr="001E3F2B">
        <w:rPr>
          <w:rFonts w:ascii="Tahoma" w:hAnsi="Tahoma" w:cs="Tahoma"/>
          <w:sz w:val="20"/>
          <w:szCs w:val="20"/>
          <w:lang w:val="es-CO"/>
        </w:rPr>
        <w:t xml:space="preserve"> se conforma con el propósito de presentar oferta y optar a la adjudicación, celebración y ejecución del contrato resultante con La Universidad Distrital Francisco José de Caldas, en relación con la _______________de acuerdo con la descripción y especificaciones contenidas en el presente documento de PLIEGOS DE CONDICIONES. </w:t>
      </w:r>
    </w:p>
    <w:p w14:paraId="1E5BEEEE"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p>
    <w:p w14:paraId="47E9DAC1"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 xml:space="preserve">CLÁUSULA SEGUNDA: La participación en la </w:t>
      </w:r>
      <w:r w:rsidRPr="001E3F2B">
        <w:rPr>
          <w:rFonts w:ascii="Tahoma" w:hAnsi="Tahoma" w:cs="Tahoma"/>
          <w:sz w:val="20"/>
          <w:szCs w:val="20"/>
          <w:u w:val="single"/>
          <w:lang w:val="es-CO"/>
        </w:rPr>
        <w:t xml:space="preserve">(Unión Temporal o Consorcio) </w:t>
      </w:r>
      <w:r w:rsidRPr="001E3F2B">
        <w:rPr>
          <w:rFonts w:ascii="Tahoma" w:hAnsi="Tahoma" w:cs="Tahoma"/>
          <w:sz w:val="20"/>
          <w:szCs w:val="20"/>
          <w:lang w:val="es-CO"/>
        </w:rPr>
        <w:t xml:space="preserve">que se acuerda, será: (según convenio entre los miembros) del _________% para %___________________ y del ________ % para _______________. </w:t>
      </w:r>
    </w:p>
    <w:p w14:paraId="717A0417"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p>
    <w:p w14:paraId="70FBC85C"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CLÁUSULA TERCERA:</w:t>
      </w:r>
      <w:r w:rsidRPr="001E3F2B">
        <w:rPr>
          <w:rFonts w:ascii="Tahoma" w:hAnsi="Tahoma" w:cs="Tahoma"/>
          <w:sz w:val="20"/>
          <w:szCs w:val="20"/>
          <w:u w:val="single"/>
          <w:lang w:val="es-CO"/>
        </w:rPr>
        <w:t xml:space="preserve"> (Integrante) </w:t>
      </w:r>
      <w:r w:rsidRPr="001E3F2B">
        <w:rPr>
          <w:rFonts w:ascii="Tahoma" w:hAnsi="Tahoma" w:cs="Tahoma"/>
          <w:sz w:val="20"/>
          <w:szCs w:val="20"/>
          <w:lang w:val="es-CO"/>
        </w:rPr>
        <w:t xml:space="preserve">y </w:t>
      </w:r>
      <w:r w:rsidRPr="001E3F2B">
        <w:rPr>
          <w:rFonts w:ascii="Tahoma" w:hAnsi="Tahoma" w:cs="Tahoma"/>
          <w:sz w:val="20"/>
          <w:szCs w:val="20"/>
          <w:u w:val="single"/>
          <w:lang w:val="es-CO"/>
        </w:rPr>
        <w:t xml:space="preserve">(Integrante) </w:t>
      </w:r>
      <w:r w:rsidRPr="001E3F2B">
        <w:rPr>
          <w:rFonts w:ascii="Tahoma" w:hAnsi="Tahoma" w:cs="Tahoma"/>
          <w:sz w:val="20"/>
          <w:szCs w:val="20"/>
          <w:lang w:val="es-CO"/>
        </w:rPr>
        <w:t>responderán en forma solidaria y mancomunada por el cumplimiento total de la Propuesta y del objeto contratado.</w:t>
      </w:r>
    </w:p>
    <w:p w14:paraId="064261BE"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p>
    <w:p w14:paraId="3BAC744A"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 xml:space="preserve">CLÁUSULA CUARTA: Se acuerda que </w:t>
      </w:r>
      <w:r w:rsidRPr="001E3F2B">
        <w:rPr>
          <w:rFonts w:ascii="Tahoma" w:hAnsi="Tahoma" w:cs="Tahoma"/>
          <w:sz w:val="20"/>
          <w:szCs w:val="20"/>
          <w:u w:val="single"/>
          <w:lang w:val="es-CO"/>
        </w:rPr>
        <w:t xml:space="preserve">(Integrante) </w:t>
      </w:r>
      <w:r w:rsidRPr="001E3F2B">
        <w:rPr>
          <w:rFonts w:ascii="Tahoma" w:hAnsi="Tahoma" w:cs="Tahoma"/>
          <w:sz w:val="20"/>
          <w:szCs w:val="20"/>
          <w:lang w:val="es-CO"/>
        </w:rPr>
        <w:t xml:space="preserve">y </w:t>
      </w:r>
      <w:r w:rsidRPr="001E3F2B">
        <w:rPr>
          <w:rFonts w:ascii="Tahoma" w:hAnsi="Tahoma" w:cs="Tahoma"/>
          <w:sz w:val="20"/>
          <w:szCs w:val="20"/>
          <w:u w:val="single"/>
          <w:lang w:val="es-CO"/>
        </w:rPr>
        <w:t xml:space="preserve">(Integrante), </w:t>
      </w:r>
      <w:r w:rsidRPr="001E3F2B">
        <w:rPr>
          <w:rFonts w:ascii="Tahoma" w:hAnsi="Tahoma" w:cs="Tahoma"/>
          <w:sz w:val="20"/>
          <w:szCs w:val="20"/>
          <w:lang w:val="es-CO"/>
        </w:rPr>
        <w:t xml:space="preserve">atenderán en forma conjunta todas las obligaciones y deberes asumidos en la respectiva propuesta en los diferentes aspectos allí contenidos, delegando la representación y respectiva coordinación de la </w:t>
      </w:r>
      <w:r w:rsidRPr="001E3F2B">
        <w:rPr>
          <w:rFonts w:ascii="Tahoma" w:hAnsi="Tahoma" w:cs="Tahoma"/>
          <w:sz w:val="20"/>
          <w:szCs w:val="20"/>
          <w:u w:val="single"/>
          <w:lang w:val="es-CO"/>
        </w:rPr>
        <w:t xml:space="preserve">(Unión Temporal o Consorcio) </w:t>
      </w:r>
      <w:r w:rsidRPr="001E3F2B">
        <w:rPr>
          <w:rFonts w:ascii="Tahoma" w:hAnsi="Tahoma" w:cs="Tahoma"/>
          <w:sz w:val="20"/>
          <w:szCs w:val="20"/>
          <w:lang w:val="es-CO"/>
        </w:rPr>
        <w:t xml:space="preserve">en cabeza de _____________________ como representante legal de </w:t>
      </w:r>
      <w:r w:rsidRPr="001E3F2B">
        <w:rPr>
          <w:rFonts w:ascii="Tahoma" w:hAnsi="Tahoma" w:cs="Tahoma"/>
          <w:sz w:val="20"/>
          <w:szCs w:val="20"/>
          <w:u w:val="single"/>
          <w:lang w:val="es-CO"/>
        </w:rPr>
        <w:t xml:space="preserve">(Integrante) </w:t>
      </w:r>
      <w:r w:rsidRPr="001E3F2B">
        <w:rPr>
          <w:rFonts w:ascii="Tahoma" w:hAnsi="Tahoma" w:cs="Tahoma"/>
          <w:sz w:val="20"/>
          <w:szCs w:val="20"/>
          <w:lang w:val="es-CO"/>
        </w:rPr>
        <w:t xml:space="preserve">y de esta </w:t>
      </w:r>
      <w:r w:rsidRPr="001E3F2B">
        <w:rPr>
          <w:rFonts w:ascii="Tahoma" w:hAnsi="Tahoma" w:cs="Tahoma"/>
          <w:sz w:val="20"/>
          <w:szCs w:val="20"/>
          <w:u w:val="single"/>
          <w:lang w:val="es-CO"/>
        </w:rPr>
        <w:t>(Unión Temporal o Consorcio).</w:t>
      </w:r>
    </w:p>
    <w:p w14:paraId="61F6128C"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p>
    <w:p w14:paraId="383272A1"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 xml:space="preserve">CLÁUSULA QUINTA: la duración de esta </w:t>
      </w:r>
      <w:r w:rsidRPr="001E3F2B">
        <w:rPr>
          <w:rFonts w:ascii="Tahoma" w:hAnsi="Tahoma" w:cs="Tahoma"/>
          <w:sz w:val="20"/>
          <w:szCs w:val="20"/>
          <w:u w:val="single"/>
          <w:lang w:val="es-CO"/>
        </w:rPr>
        <w:t xml:space="preserve">(Unión Temporal o Consorcio) </w:t>
      </w:r>
      <w:r w:rsidRPr="001E3F2B">
        <w:rPr>
          <w:rFonts w:ascii="Tahoma" w:hAnsi="Tahoma" w:cs="Tahoma"/>
          <w:sz w:val="20"/>
          <w:szCs w:val="20"/>
          <w:lang w:val="es-CO"/>
        </w:rPr>
        <w:t xml:space="preserve">se extenderá por todo el tiempo en que se generen </w:t>
      </w:r>
      <w:r w:rsidRPr="001E3F2B">
        <w:rPr>
          <w:rFonts w:ascii="Tahoma" w:hAnsi="Tahoma" w:cs="Tahoma"/>
          <w:sz w:val="20"/>
          <w:szCs w:val="20"/>
          <w:u w:val="single"/>
          <w:lang w:val="es-CO"/>
        </w:rPr>
        <w:t>obligaciones</w:t>
      </w:r>
      <w:r w:rsidRPr="001E3F2B">
        <w:rPr>
          <w:rFonts w:ascii="Tahoma" w:hAnsi="Tahoma" w:cs="Tahoma"/>
          <w:sz w:val="20"/>
          <w:szCs w:val="20"/>
          <w:lang w:val="es-CO"/>
        </w:rPr>
        <w:t xml:space="preserve"> derivadas de la propuesta y del contrato y un año más.</w:t>
      </w:r>
    </w:p>
    <w:p w14:paraId="0264684D"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p>
    <w:p w14:paraId="61021555"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CLÁUSULA SEXTA: Las</w:t>
      </w:r>
      <w:r w:rsidRPr="001E3F2B">
        <w:rPr>
          <w:rFonts w:ascii="Tahoma" w:hAnsi="Tahoma" w:cs="Tahoma"/>
          <w:sz w:val="20"/>
          <w:szCs w:val="20"/>
          <w:u w:val="single"/>
          <w:lang w:val="es-CO"/>
        </w:rPr>
        <w:t xml:space="preserve"> responsabilidades</w:t>
      </w:r>
      <w:r w:rsidRPr="001E3F2B">
        <w:rPr>
          <w:rFonts w:ascii="Tahoma" w:hAnsi="Tahoma" w:cs="Tahoma"/>
          <w:sz w:val="20"/>
          <w:szCs w:val="20"/>
          <w:lang w:val="es-CO"/>
        </w:rPr>
        <w:t xml:space="preserve"> que se desprendan de esta</w:t>
      </w:r>
      <w:r w:rsidRPr="001E3F2B">
        <w:rPr>
          <w:rFonts w:ascii="Tahoma" w:hAnsi="Tahoma" w:cs="Tahoma"/>
          <w:sz w:val="20"/>
          <w:szCs w:val="20"/>
          <w:u w:val="single"/>
          <w:lang w:val="es-CO"/>
        </w:rPr>
        <w:t xml:space="preserve"> (Unión Temporal o Consorcio) </w:t>
      </w:r>
      <w:r w:rsidRPr="001E3F2B">
        <w:rPr>
          <w:rFonts w:ascii="Tahoma" w:hAnsi="Tahoma" w:cs="Tahoma"/>
          <w:sz w:val="20"/>
          <w:szCs w:val="20"/>
          <w:lang w:val="es-CO"/>
        </w:rPr>
        <w:t xml:space="preserve">y sus efectos se regirán por las disposiciones previstas en la Ley para la </w:t>
      </w:r>
      <w:r w:rsidRPr="001E3F2B">
        <w:rPr>
          <w:rFonts w:ascii="Tahoma" w:hAnsi="Tahoma" w:cs="Tahoma"/>
          <w:sz w:val="20"/>
          <w:szCs w:val="20"/>
          <w:u w:val="single"/>
          <w:lang w:val="es-CO"/>
        </w:rPr>
        <w:t>(Unión Temporal o Consorcio).</w:t>
      </w:r>
    </w:p>
    <w:p w14:paraId="27F94309"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En constancia de aceptación y compromiso, se firma el presente documento por los que en el intervienen, el día _________ de ________ de -------- en la ciudad de _______________. </w:t>
      </w:r>
    </w:p>
    <w:p w14:paraId="208D82FE" w14:textId="77777777" w:rsidR="001700EB" w:rsidRPr="001E3F2B" w:rsidRDefault="001700EB" w:rsidP="001700EB">
      <w:pPr>
        <w:pStyle w:val="NormalWeb"/>
        <w:spacing w:before="0" w:beforeAutospacing="0" w:after="0" w:afterAutospacing="0"/>
        <w:jc w:val="both"/>
        <w:rPr>
          <w:rFonts w:ascii="Tahoma" w:hAnsi="Tahoma" w:cs="Tahoma"/>
          <w:sz w:val="20"/>
          <w:szCs w:val="20"/>
          <w:lang w:val="es-CO"/>
        </w:rPr>
      </w:pPr>
      <w:r w:rsidRPr="001E3F2B">
        <w:rPr>
          <w:rFonts w:ascii="Tahoma" w:hAnsi="Tahoma" w:cs="Tahoma"/>
          <w:sz w:val="20"/>
          <w:szCs w:val="20"/>
          <w:lang w:val="es-CO"/>
        </w:rPr>
        <w:t>Nombre, Identificación, persona jurídica que representa ________________________________________________</w:t>
      </w:r>
    </w:p>
    <w:p w14:paraId="6FE71221" w14:textId="77777777" w:rsidR="001700EB" w:rsidRPr="001E3F2B" w:rsidRDefault="001700EB" w:rsidP="001700EB">
      <w:pPr>
        <w:pStyle w:val="Textoindependiente"/>
        <w:spacing w:after="0"/>
        <w:jc w:val="center"/>
        <w:rPr>
          <w:rFonts w:ascii="Tahoma" w:hAnsi="Tahoma" w:cs="Tahoma"/>
          <w:b/>
          <w:spacing w:val="-3"/>
          <w:lang w:val="es-CO"/>
        </w:rPr>
      </w:pPr>
    </w:p>
    <w:p w14:paraId="0EAF5D40" w14:textId="77777777" w:rsidR="001700EB" w:rsidRPr="001E3F2B" w:rsidRDefault="001700EB" w:rsidP="001700EB">
      <w:pPr>
        <w:pStyle w:val="Textoindependiente"/>
        <w:spacing w:after="0"/>
        <w:jc w:val="center"/>
        <w:rPr>
          <w:rFonts w:ascii="Tahoma" w:hAnsi="Tahoma" w:cs="Tahoma"/>
          <w:b/>
          <w:spacing w:val="-3"/>
          <w:lang w:val="es-CO"/>
        </w:rPr>
      </w:pPr>
    </w:p>
    <w:p w14:paraId="78990B08" w14:textId="77777777" w:rsidR="001700EB" w:rsidRPr="001E3F2B" w:rsidRDefault="001700EB" w:rsidP="001700EB">
      <w:pPr>
        <w:pStyle w:val="Textoindependiente"/>
        <w:spacing w:after="0"/>
        <w:jc w:val="center"/>
        <w:rPr>
          <w:rFonts w:ascii="Tahoma" w:hAnsi="Tahoma" w:cs="Tahoma"/>
          <w:b/>
          <w:spacing w:val="-3"/>
          <w:lang w:val="es-CO"/>
        </w:rPr>
      </w:pPr>
    </w:p>
    <w:p w14:paraId="2249273F" w14:textId="77777777" w:rsidR="001700EB" w:rsidRPr="001E3F2B" w:rsidRDefault="001700EB" w:rsidP="001700EB">
      <w:pPr>
        <w:pStyle w:val="Textoindependiente"/>
        <w:spacing w:after="0"/>
        <w:jc w:val="center"/>
        <w:rPr>
          <w:rFonts w:ascii="Tahoma" w:hAnsi="Tahoma" w:cs="Tahoma"/>
          <w:b/>
          <w:spacing w:val="-3"/>
          <w:lang w:val="es-CO"/>
        </w:rPr>
      </w:pPr>
    </w:p>
    <w:p w14:paraId="6B7360BE" w14:textId="77777777" w:rsidR="001700EB" w:rsidRPr="001E3F2B" w:rsidRDefault="001700EB" w:rsidP="001700EB">
      <w:pPr>
        <w:pStyle w:val="Textoindependiente"/>
        <w:spacing w:after="0"/>
        <w:jc w:val="center"/>
        <w:rPr>
          <w:rFonts w:ascii="Tahoma" w:hAnsi="Tahoma" w:cs="Tahoma"/>
          <w:b/>
          <w:spacing w:val="-3"/>
          <w:lang w:val="es-CO"/>
        </w:rPr>
      </w:pPr>
    </w:p>
    <w:p w14:paraId="44535674" w14:textId="77777777" w:rsidR="001700EB" w:rsidRPr="001E3F2B" w:rsidRDefault="001700EB" w:rsidP="001700EB">
      <w:pPr>
        <w:pStyle w:val="Textoindependiente"/>
        <w:spacing w:after="0"/>
        <w:jc w:val="center"/>
        <w:rPr>
          <w:rFonts w:ascii="Tahoma" w:hAnsi="Tahoma" w:cs="Tahoma"/>
          <w:b/>
          <w:spacing w:val="-3"/>
          <w:lang w:val="es-CO"/>
        </w:rPr>
      </w:pPr>
    </w:p>
    <w:p w14:paraId="4C287CAD" w14:textId="77777777" w:rsidR="001700EB" w:rsidRPr="001E3F2B" w:rsidRDefault="001700EB" w:rsidP="001700EB">
      <w:pPr>
        <w:pStyle w:val="Textoindependiente"/>
        <w:spacing w:after="0"/>
        <w:jc w:val="center"/>
        <w:rPr>
          <w:rFonts w:ascii="Tahoma" w:hAnsi="Tahoma" w:cs="Tahoma"/>
          <w:b/>
          <w:spacing w:val="-3"/>
          <w:lang w:val="es-CO"/>
        </w:rPr>
      </w:pPr>
    </w:p>
    <w:p w14:paraId="4843DF33" w14:textId="77777777" w:rsidR="001700EB" w:rsidRPr="001E3F2B" w:rsidRDefault="001700EB" w:rsidP="001700EB">
      <w:pPr>
        <w:pStyle w:val="Textoindependiente"/>
        <w:spacing w:after="0"/>
        <w:jc w:val="center"/>
        <w:rPr>
          <w:rFonts w:ascii="Tahoma" w:hAnsi="Tahoma" w:cs="Tahoma"/>
          <w:b/>
          <w:spacing w:val="-3"/>
          <w:lang w:val="es-CO"/>
        </w:rPr>
      </w:pPr>
    </w:p>
    <w:p w14:paraId="6ED68602" w14:textId="77777777" w:rsidR="001700EB" w:rsidRPr="001E3F2B" w:rsidRDefault="001700EB" w:rsidP="001700EB">
      <w:pPr>
        <w:pStyle w:val="Textoindependiente"/>
        <w:spacing w:after="0"/>
        <w:jc w:val="center"/>
        <w:rPr>
          <w:rFonts w:ascii="Tahoma" w:hAnsi="Tahoma" w:cs="Tahoma"/>
          <w:b/>
          <w:spacing w:val="-3"/>
          <w:lang w:val="es-CO"/>
        </w:rPr>
      </w:pPr>
    </w:p>
    <w:p w14:paraId="36DFFCCE" w14:textId="77777777" w:rsidR="001700EB" w:rsidRPr="001E3F2B" w:rsidRDefault="001700EB" w:rsidP="001700EB">
      <w:pPr>
        <w:pStyle w:val="Textoindependiente"/>
        <w:spacing w:after="0"/>
        <w:jc w:val="center"/>
        <w:rPr>
          <w:rFonts w:ascii="Tahoma" w:hAnsi="Tahoma" w:cs="Tahoma"/>
          <w:b/>
          <w:spacing w:val="-3"/>
          <w:lang w:val="es-CO"/>
        </w:rPr>
      </w:pPr>
    </w:p>
    <w:p w14:paraId="49F22AE6" w14:textId="77777777" w:rsidR="001700EB" w:rsidRPr="001E3F2B" w:rsidRDefault="001700EB" w:rsidP="001700EB">
      <w:pPr>
        <w:pStyle w:val="Textoindependiente"/>
        <w:spacing w:after="0"/>
        <w:jc w:val="center"/>
        <w:rPr>
          <w:rFonts w:ascii="Tahoma" w:hAnsi="Tahoma" w:cs="Tahoma"/>
          <w:b/>
          <w:spacing w:val="-3"/>
          <w:lang w:val="es-CO"/>
        </w:rPr>
      </w:pPr>
    </w:p>
    <w:p w14:paraId="6A649F01" w14:textId="77777777" w:rsidR="001700EB" w:rsidRPr="001E3F2B" w:rsidRDefault="001700EB" w:rsidP="001700EB">
      <w:pPr>
        <w:pStyle w:val="Textoindependiente"/>
        <w:spacing w:after="0"/>
        <w:jc w:val="center"/>
        <w:rPr>
          <w:rFonts w:ascii="Tahoma" w:hAnsi="Tahoma" w:cs="Tahoma"/>
          <w:b/>
          <w:spacing w:val="-3"/>
          <w:lang w:val="es-CO"/>
        </w:rPr>
      </w:pPr>
    </w:p>
    <w:p w14:paraId="3134E752" w14:textId="77777777" w:rsidR="001700EB" w:rsidRPr="001E3F2B" w:rsidRDefault="001700EB" w:rsidP="001700EB">
      <w:pPr>
        <w:pStyle w:val="Textoindependiente"/>
        <w:spacing w:after="0"/>
        <w:jc w:val="center"/>
        <w:rPr>
          <w:rFonts w:ascii="Tahoma" w:hAnsi="Tahoma" w:cs="Tahoma"/>
          <w:b/>
          <w:spacing w:val="-3"/>
          <w:lang w:val="es-CO"/>
        </w:rPr>
      </w:pPr>
    </w:p>
    <w:p w14:paraId="559AF53A" w14:textId="77777777" w:rsidR="001700EB" w:rsidRPr="001E3F2B" w:rsidRDefault="001700EB" w:rsidP="001700EB">
      <w:pPr>
        <w:pStyle w:val="1"/>
        <w:spacing w:before="0" w:after="0"/>
        <w:jc w:val="center"/>
        <w:rPr>
          <w:rFonts w:ascii="Tahoma" w:hAnsi="Tahoma" w:cs="Tahoma"/>
          <w:sz w:val="20"/>
          <w:szCs w:val="20"/>
        </w:rPr>
      </w:pPr>
    </w:p>
    <w:p w14:paraId="34BE9401" w14:textId="77777777" w:rsidR="001700EB" w:rsidRPr="001E3F2B" w:rsidRDefault="001700EB" w:rsidP="001700EB">
      <w:pPr>
        <w:pStyle w:val="1"/>
        <w:spacing w:before="0" w:after="0"/>
        <w:jc w:val="center"/>
        <w:rPr>
          <w:rFonts w:ascii="Tahoma" w:hAnsi="Tahoma" w:cs="Tahoma"/>
          <w:sz w:val="20"/>
          <w:szCs w:val="20"/>
        </w:rPr>
      </w:pPr>
    </w:p>
    <w:p w14:paraId="0E40AD5A" w14:textId="77777777" w:rsidR="001700EB" w:rsidRPr="001E3F2B" w:rsidRDefault="001700EB" w:rsidP="001700EB">
      <w:pPr>
        <w:pStyle w:val="1"/>
        <w:spacing w:before="0" w:after="0"/>
        <w:jc w:val="center"/>
        <w:rPr>
          <w:rFonts w:ascii="Tahoma" w:hAnsi="Tahoma" w:cs="Tahoma"/>
          <w:sz w:val="20"/>
          <w:szCs w:val="20"/>
        </w:rPr>
      </w:pPr>
      <w:r w:rsidRPr="001E3F2B">
        <w:rPr>
          <w:rFonts w:ascii="Tahoma" w:hAnsi="Tahoma" w:cs="Tahoma"/>
          <w:sz w:val="20"/>
          <w:szCs w:val="20"/>
        </w:rPr>
        <w:lastRenderedPageBreak/>
        <w:t>UNIVERSIDAD DISTRITAL FRANCISCO JOSÉ DE CALDAS</w:t>
      </w:r>
    </w:p>
    <w:p w14:paraId="62471801" w14:textId="77777777" w:rsidR="001700EB" w:rsidRPr="001E3F2B" w:rsidRDefault="001700EB" w:rsidP="001700EB">
      <w:pPr>
        <w:pStyle w:val="Textoindependiente"/>
        <w:spacing w:after="0"/>
        <w:jc w:val="center"/>
        <w:rPr>
          <w:rFonts w:ascii="Tahoma" w:hAnsi="Tahoma" w:cs="Tahoma"/>
          <w:b/>
          <w:spacing w:val="-3"/>
          <w:lang w:val="es-CO"/>
        </w:rPr>
      </w:pPr>
      <w:bookmarkStart w:id="21" w:name="_Toc434501764"/>
      <w:bookmarkStart w:id="22" w:name="_Toc434504140"/>
      <w:bookmarkStart w:id="23" w:name="_Toc434504302"/>
      <w:r w:rsidRPr="001E3F2B">
        <w:rPr>
          <w:rFonts w:ascii="Tahoma" w:hAnsi="Tahoma" w:cs="Tahoma"/>
          <w:b/>
          <w:spacing w:val="-3"/>
          <w:lang w:val="es-CO"/>
        </w:rPr>
        <w:t>CONVOCATORIA PÚBLICA No. 007 DE 2026</w:t>
      </w:r>
    </w:p>
    <w:p w14:paraId="5C70D50C" w14:textId="77777777" w:rsidR="001700EB" w:rsidRPr="001E3F2B" w:rsidRDefault="001700EB" w:rsidP="001700EB">
      <w:pPr>
        <w:pStyle w:val="Ttulo2"/>
        <w:spacing w:before="0" w:after="0" w:line="240" w:lineRule="auto"/>
        <w:jc w:val="center"/>
        <w:rPr>
          <w:rFonts w:ascii="Tahoma" w:hAnsi="Tahoma" w:cs="Tahoma"/>
          <w:b w:val="0"/>
          <w:sz w:val="20"/>
          <w:szCs w:val="20"/>
          <w:lang w:val="es-CO"/>
        </w:rPr>
      </w:pPr>
      <w:bookmarkStart w:id="24" w:name="_Toc233187993"/>
      <w:r w:rsidRPr="001E3F2B">
        <w:rPr>
          <w:rFonts w:ascii="Tahoma" w:hAnsi="Tahoma" w:cs="Tahoma"/>
          <w:sz w:val="20"/>
          <w:szCs w:val="20"/>
          <w:lang w:val="es-CO"/>
        </w:rPr>
        <w:t>ANEXO No. 3.</w:t>
      </w:r>
      <w:bookmarkStart w:id="25" w:name="_Toc434501765"/>
      <w:bookmarkStart w:id="26" w:name="_Toc434504141"/>
      <w:bookmarkStart w:id="27" w:name="_Toc434504303"/>
      <w:bookmarkEnd w:id="21"/>
      <w:bookmarkEnd w:id="22"/>
      <w:bookmarkEnd w:id="23"/>
      <w:r w:rsidRPr="001E3F2B">
        <w:rPr>
          <w:rFonts w:ascii="Tahoma" w:hAnsi="Tahoma" w:cs="Tahoma"/>
          <w:sz w:val="20"/>
          <w:szCs w:val="20"/>
          <w:lang w:val="es-CO"/>
        </w:rPr>
        <w:t xml:space="preserve"> PROPUESTA </w:t>
      </w:r>
      <w:bookmarkEnd w:id="25"/>
      <w:bookmarkEnd w:id="26"/>
      <w:bookmarkEnd w:id="27"/>
      <w:r w:rsidRPr="001E3F2B">
        <w:rPr>
          <w:rFonts w:ascii="Tahoma" w:hAnsi="Tahoma" w:cs="Tahoma"/>
          <w:sz w:val="20"/>
          <w:szCs w:val="20"/>
          <w:lang w:val="es-CO"/>
        </w:rPr>
        <w:t>ECONÓMICA</w:t>
      </w:r>
      <w:bookmarkEnd w:id="24"/>
      <w:r w:rsidRPr="001E3F2B">
        <w:rPr>
          <w:rFonts w:ascii="Tahoma" w:hAnsi="Tahoma" w:cs="Tahoma"/>
          <w:sz w:val="20"/>
          <w:szCs w:val="20"/>
          <w:lang w:val="es-CO"/>
        </w:rPr>
        <w:t xml:space="preserve"> </w:t>
      </w:r>
    </w:p>
    <w:p w14:paraId="6FAA22C5" w14:textId="77777777" w:rsidR="001700EB" w:rsidRPr="001E3F2B" w:rsidRDefault="001700EB" w:rsidP="001700EB">
      <w:pPr>
        <w:pStyle w:val="Style48"/>
        <w:widowControl/>
        <w:tabs>
          <w:tab w:val="left" w:pos="2491"/>
        </w:tabs>
        <w:spacing w:line="240" w:lineRule="auto"/>
        <w:ind w:left="-709"/>
        <w:jc w:val="left"/>
        <w:rPr>
          <w:rStyle w:val="FontStyle66"/>
          <w:rFonts w:ascii="Tahoma" w:hAnsi="Tahoma" w:cs="Tahoma"/>
          <w:sz w:val="16"/>
          <w:szCs w:val="16"/>
          <w:lang w:val="es-CO" w:eastAsia="es-ES_tradnl"/>
        </w:rPr>
      </w:pPr>
    </w:p>
    <w:p w14:paraId="6D04D19B" w14:textId="77777777" w:rsidR="001700EB" w:rsidRPr="001E3F2B" w:rsidRDefault="001700EB" w:rsidP="001700EB">
      <w:pPr>
        <w:pStyle w:val="Style48"/>
        <w:widowControl/>
        <w:tabs>
          <w:tab w:val="left" w:pos="2491"/>
        </w:tabs>
        <w:spacing w:line="240" w:lineRule="auto"/>
        <w:ind w:left="-709"/>
        <w:jc w:val="left"/>
        <w:rPr>
          <w:rStyle w:val="FontStyle66"/>
          <w:rFonts w:ascii="Tahoma" w:hAnsi="Tahoma" w:cs="Tahoma"/>
          <w:sz w:val="16"/>
          <w:szCs w:val="16"/>
          <w:lang w:val="es-CO" w:eastAsia="es-ES_tradnl"/>
        </w:rPr>
      </w:pPr>
      <w:r w:rsidRPr="001E3F2B">
        <w:rPr>
          <w:rStyle w:val="FontStyle66"/>
          <w:rFonts w:ascii="Tahoma" w:hAnsi="Tahoma" w:cs="Tahoma"/>
          <w:sz w:val="16"/>
          <w:szCs w:val="16"/>
          <w:lang w:val="es-CO" w:eastAsia="es-ES_tradnl"/>
        </w:rPr>
        <w:t>Bogotá D.C.,</w:t>
      </w:r>
      <w:r w:rsidRPr="001E3F2B">
        <w:rPr>
          <w:rStyle w:val="FontStyle66"/>
          <w:rFonts w:ascii="Tahoma" w:hAnsi="Tahoma" w:cs="Tahoma"/>
          <w:sz w:val="16"/>
          <w:szCs w:val="16"/>
          <w:lang w:val="es-CO" w:eastAsia="es-ES_tradnl"/>
        </w:rPr>
        <w:tab/>
        <w:t>de 2026</w:t>
      </w:r>
    </w:p>
    <w:p w14:paraId="6CEA12D4" w14:textId="77777777" w:rsidR="001700EB" w:rsidRPr="001E3F2B" w:rsidRDefault="001700EB" w:rsidP="001700EB">
      <w:pPr>
        <w:pStyle w:val="Style48"/>
        <w:widowControl/>
        <w:spacing w:line="240" w:lineRule="auto"/>
        <w:ind w:left="-709"/>
        <w:jc w:val="left"/>
        <w:rPr>
          <w:rStyle w:val="FontStyle66"/>
          <w:rFonts w:ascii="Tahoma" w:hAnsi="Tahoma" w:cs="Tahoma"/>
          <w:sz w:val="16"/>
          <w:szCs w:val="16"/>
          <w:lang w:val="es-CO" w:eastAsia="es-ES_tradnl"/>
        </w:rPr>
      </w:pPr>
      <w:r w:rsidRPr="001E3F2B">
        <w:rPr>
          <w:rStyle w:val="FontStyle66"/>
          <w:rFonts w:ascii="Tahoma" w:hAnsi="Tahoma" w:cs="Tahoma"/>
          <w:sz w:val="16"/>
          <w:szCs w:val="16"/>
          <w:lang w:val="es-CO" w:eastAsia="es-ES_tradnl"/>
        </w:rPr>
        <w:t>Señores</w:t>
      </w:r>
    </w:p>
    <w:p w14:paraId="6AE14207" w14:textId="77777777" w:rsidR="001700EB" w:rsidRPr="001E3F2B" w:rsidRDefault="001700EB" w:rsidP="001700EB">
      <w:pPr>
        <w:pStyle w:val="Style48"/>
        <w:widowControl/>
        <w:spacing w:line="240" w:lineRule="auto"/>
        <w:ind w:left="-709" w:right="3629"/>
        <w:jc w:val="left"/>
        <w:rPr>
          <w:rStyle w:val="FontStyle66"/>
          <w:rFonts w:ascii="Tahoma" w:hAnsi="Tahoma" w:cs="Tahoma"/>
          <w:sz w:val="16"/>
          <w:szCs w:val="16"/>
          <w:lang w:val="es-CO" w:eastAsia="es-ES_tradnl"/>
        </w:rPr>
      </w:pPr>
      <w:r w:rsidRPr="001E3F2B">
        <w:rPr>
          <w:rStyle w:val="FontStyle66"/>
          <w:rFonts w:ascii="Tahoma" w:hAnsi="Tahoma" w:cs="Tahoma"/>
          <w:sz w:val="16"/>
          <w:szCs w:val="16"/>
          <w:lang w:val="es-CO" w:eastAsia="es-ES_tradnl"/>
        </w:rPr>
        <w:t>Universidad Distrital Francisco José de Caldas</w:t>
      </w:r>
    </w:p>
    <w:p w14:paraId="5EAEFFDA" w14:textId="77777777" w:rsidR="001700EB" w:rsidRPr="001E3F2B" w:rsidRDefault="001700EB" w:rsidP="001700EB">
      <w:pPr>
        <w:pStyle w:val="Style48"/>
        <w:widowControl/>
        <w:spacing w:line="240" w:lineRule="auto"/>
        <w:ind w:left="-709" w:right="3629"/>
        <w:jc w:val="left"/>
        <w:rPr>
          <w:rStyle w:val="FontStyle66"/>
          <w:rFonts w:ascii="Tahoma" w:hAnsi="Tahoma" w:cs="Tahoma"/>
          <w:sz w:val="16"/>
          <w:szCs w:val="16"/>
          <w:lang w:val="es-CO" w:eastAsia="es-ES_tradnl"/>
        </w:rPr>
      </w:pPr>
      <w:r w:rsidRPr="001E3F2B">
        <w:rPr>
          <w:rStyle w:val="FontStyle66"/>
          <w:rFonts w:ascii="Tahoma" w:hAnsi="Tahoma" w:cs="Tahoma"/>
          <w:sz w:val="16"/>
          <w:szCs w:val="16"/>
          <w:lang w:val="es-CO" w:eastAsia="es-ES_tradnl"/>
        </w:rPr>
        <w:t>Ciudad.</w:t>
      </w:r>
    </w:p>
    <w:p w14:paraId="7A9A2B07" w14:textId="77777777" w:rsidR="001700EB" w:rsidRPr="001E3F2B" w:rsidRDefault="001700EB" w:rsidP="001700EB">
      <w:pPr>
        <w:pStyle w:val="Style48"/>
        <w:widowControl/>
        <w:spacing w:line="240" w:lineRule="auto"/>
        <w:ind w:left="-709" w:right="3629"/>
        <w:jc w:val="left"/>
        <w:rPr>
          <w:rStyle w:val="FontStyle66"/>
          <w:rFonts w:ascii="Tahoma" w:hAnsi="Tahoma" w:cs="Tahoma"/>
          <w:sz w:val="16"/>
          <w:szCs w:val="16"/>
          <w:lang w:val="es-CO" w:eastAsia="es-ES_tradnl"/>
        </w:rPr>
      </w:pPr>
    </w:p>
    <w:p w14:paraId="0771ADC6" w14:textId="77777777" w:rsidR="001700EB" w:rsidRPr="001E3F2B" w:rsidRDefault="001700EB" w:rsidP="001700EB">
      <w:pPr>
        <w:pStyle w:val="Style48"/>
        <w:widowControl/>
        <w:spacing w:line="240" w:lineRule="auto"/>
        <w:ind w:left="-709" w:right="3629"/>
        <w:jc w:val="left"/>
        <w:rPr>
          <w:rFonts w:ascii="Tahoma" w:hAnsi="Tahoma" w:cs="Tahoma"/>
          <w:sz w:val="16"/>
          <w:szCs w:val="16"/>
          <w:lang w:val="es-CO" w:eastAsia="es-ES_tradnl"/>
        </w:rPr>
      </w:pPr>
      <w:r w:rsidRPr="001E3F2B">
        <w:rPr>
          <w:rStyle w:val="FontStyle66"/>
          <w:rFonts w:ascii="Tahoma" w:hAnsi="Tahoma" w:cs="Tahoma"/>
          <w:sz w:val="16"/>
          <w:szCs w:val="16"/>
          <w:lang w:val="es-CO" w:eastAsia="es-ES_tradnl"/>
        </w:rPr>
        <w:t xml:space="preserve">REF: </w:t>
      </w:r>
      <w:r w:rsidRPr="001E3F2B">
        <w:rPr>
          <w:rFonts w:ascii="Tahoma" w:hAnsi="Tahoma" w:cs="Tahoma"/>
          <w:b/>
          <w:spacing w:val="-3"/>
          <w:sz w:val="16"/>
          <w:szCs w:val="16"/>
          <w:lang w:val="es-CO"/>
        </w:rPr>
        <w:t>CONVOCATORIA PÚBLICA No. 007 DE 2026</w:t>
      </w:r>
    </w:p>
    <w:p w14:paraId="2F242CB8" w14:textId="77777777" w:rsidR="001700EB" w:rsidRPr="001E3F2B" w:rsidRDefault="001700EB" w:rsidP="001700EB">
      <w:pPr>
        <w:pStyle w:val="Style48"/>
        <w:widowControl/>
        <w:spacing w:line="240" w:lineRule="auto"/>
        <w:ind w:left="-709"/>
        <w:rPr>
          <w:rFonts w:ascii="Tahoma" w:hAnsi="Tahoma" w:cs="Tahoma"/>
          <w:sz w:val="16"/>
          <w:szCs w:val="16"/>
          <w:lang w:val="es-CO"/>
        </w:rPr>
      </w:pPr>
    </w:p>
    <w:p w14:paraId="19D453A1" w14:textId="77777777" w:rsidR="001700EB" w:rsidRPr="001E3F2B" w:rsidRDefault="001700EB" w:rsidP="001700EB">
      <w:pPr>
        <w:pStyle w:val="Style48"/>
        <w:widowControl/>
        <w:tabs>
          <w:tab w:val="left" w:leader="underscore" w:pos="2429"/>
          <w:tab w:val="left" w:leader="underscore" w:pos="7291"/>
        </w:tabs>
        <w:spacing w:line="240" w:lineRule="auto"/>
        <w:ind w:left="-709"/>
        <w:rPr>
          <w:rStyle w:val="FontStyle66"/>
          <w:rFonts w:ascii="Tahoma" w:hAnsi="Tahoma" w:cs="Tahoma"/>
          <w:sz w:val="16"/>
          <w:szCs w:val="16"/>
          <w:lang w:val="es-CO" w:eastAsia="es-ES_tradnl"/>
        </w:rPr>
      </w:pPr>
      <w:r w:rsidRPr="001E3F2B">
        <w:rPr>
          <w:rStyle w:val="FontStyle66"/>
          <w:rFonts w:ascii="Tahoma" w:hAnsi="Tahoma" w:cs="Tahoma"/>
          <w:sz w:val="16"/>
          <w:szCs w:val="16"/>
          <w:lang w:val="es-CO" w:eastAsia="es-ES_tradnl"/>
        </w:rPr>
        <w:t>El suscrito (</w:t>
      </w:r>
      <w:r w:rsidRPr="001E3F2B">
        <w:rPr>
          <w:rStyle w:val="FontStyle66"/>
          <w:rFonts w:ascii="Tahoma" w:hAnsi="Tahoma" w:cs="Tahoma"/>
          <w:i/>
          <w:sz w:val="16"/>
          <w:szCs w:val="16"/>
          <w:lang w:val="es-CO" w:eastAsia="es-ES_tradnl"/>
        </w:rPr>
        <w:t>diligenciar</w:t>
      </w:r>
      <w:r w:rsidRPr="001E3F2B">
        <w:rPr>
          <w:rStyle w:val="FontStyle66"/>
          <w:rFonts w:ascii="Tahoma" w:hAnsi="Tahoma" w:cs="Tahoma"/>
          <w:sz w:val="16"/>
          <w:szCs w:val="16"/>
          <w:lang w:val="es-CO" w:eastAsia="es-ES_tradnl"/>
        </w:rPr>
        <w:t>), obrando en nombre y representación de (</w:t>
      </w:r>
      <w:r w:rsidRPr="001E3F2B">
        <w:rPr>
          <w:rStyle w:val="FontStyle66"/>
          <w:rFonts w:ascii="Tahoma" w:hAnsi="Tahoma" w:cs="Tahoma"/>
          <w:i/>
          <w:sz w:val="16"/>
          <w:szCs w:val="16"/>
          <w:lang w:val="es-CO" w:eastAsia="es-ES_tradnl"/>
        </w:rPr>
        <w:t>diligenciar</w:t>
      </w:r>
      <w:r w:rsidRPr="001E3F2B">
        <w:rPr>
          <w:rStyle w:val="FontStyle66"/>
          <w:rFonts w:ascii="Tahoma" w:hAnsi="Tahoma" w:cs="Tahoma"/>
          <w:sz w:val="16"/>
          <w:szCs w:val="16"/>
          <w:lang w:val="es-CO" w:eastAsia="es-ES_tradnl"/>
        </w:rPr>
        <w:t>), de conformidad con lo establecido en el pliego de condiciones del proceso de selección citado en la referencia, por medio del presente, oferto en firme, irrevocablemente y como precio fijo, con destino a la celebración del contrato objeto de este proceso, y en consecuencia, ofrezco proveer los bienes correspondientes relacionados en el pliego de condiciones, bajo las características técnicas establecidas para tales bienes relacionados en el numeral 1.33.14 del Pliego de Condiciones y conforme a las condiciones y cantidades, previstos para tal efecto, precio que se discrimina así:</w:t>
      </w:r>
    </w:p>
    <w:p w14:paraId="01991797" w14:textId="77777777" w:rsidR="001700EB" w:rsidRPr="001E3F2B" w:rsidRDefault="001700EB" w:rsidP="001700EB">
      <w:pPr>
        <w:pStyle w:val="Style48"/>
        <w:widowControl/>
        <w:tabs>
          <w:tab w:val="left" w:leader="underscore" w:pos="2429"/>
          <w:tab w:val="left" w:leader="underscore" w:pos="7291"/>
        </w:tabs>
        <w:spacing w:line="240" w:lineRule="auto"/>
        <w:ind w:left="-709"/>
        <w:rPr>
          <w:rStyle w:val="FontStyle66"/>
          <w:rFonts w:ascii="Tahoma" w:hAnsi="Tahoma" w:cs="Tahoma"/>
          <w:sz w:val="16"/>
          <w:szCs w:val="16"/>
          <w:lang w:val="es-CO" w:eastAsia="es-ES_tradnl"/>
        </w:rPr>
      </w:pPr>
    </w:p>
    <w:tbl>
      <w:tblPr>
        <w:tblW w:w="5683" w:type="pct"/>
        <w:tblInd w:w="-719" w:type="dxa"/>
        <w:tblCellMar>
          <w:left w:w="70" w:type="dxa"/>
          <w:right w:w="70" w:type="dxa"/>
        </w:tblCellMar>
        <w:tblLook w:val="04A0" w:firstRow="1" w:lastRow="0" w:firstColumn="1" w:lastColumn="0" w:noHBand="0" w:noVBand="1"/>
      </w:tblPr>
      <w:tblGrid>
        <w:gridCol w:w="753"/>
        <w:gridCol w:w="4067"/>
        <w:gridCol w:w="1285"/>
        <w:gridCol w:w="703"/>
        <w:gridCol w:w="1430"/>
        <w:gridCol w:w="1167"/>
        <w:gridCol w:w="1378"/>
      </w:tblGrid>
      <w:tr w:rsidR="001700EB" w:rsidRPr="001E3F2B" w14:paraId="4B9CE54B" w14:textId="77777777" w:rsidTr="009710DE">
        <w:trPr>
          <w:trHeight w:val="477"/>
          <w:tblHeader/>
        </w:trPr>
        <w:tc>
          <w:tcPr>
            <w:tcW w:w="34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AB5FF"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Ítem</w:t>
            </w:r>
          </w:p>
        </w:tc>
        <w:tc>
          <w:tcPr>
            <w:tcW w:w="188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94F60B"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Descripción</w:t>
            </w:r>
          </w:p>
        </w:tc>
        <w:tc>
          <w:tcPr>
            <w:tcW w:w="59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AFD359"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Referencia</w:t>
            </w:r>
          </w:p>
        </w:tc>
        <w:tc>
          <w:tcPr>
            <w:tcW w:w="32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4BBE85"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Cant.</w:t>
            </w:r>
          </w:p>
        </w:tc>
        <w:tc>
          <w:tcPr>
            <w:tcW w:w="66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D8CF34"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Valor Unitario (Sin IVA)</w:t>
            </w:r>
          </w:p>
        </w:tc>
        <w:tc>
          <w:tcPr>
            <w:tcW w:w="54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1E464"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 IVA</w:t>
            </w:r>
          </w:p>
        </w:tc>
        <w:tc>
          <w:tcPr>
            <w:tcW w:w="63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F3BCC0"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Valor Total (Con IVA)</w:t>
            </w:r>
          </w:p>
        </w:tc>
      </w:tr>
      <w:tr w:rsidR="001700EB" w:rsidRPr="001E3F2B" w14:paraId="1485EF60" w14:textId="77777777" w:rsidTr="009710DE">
        <w:trPr>
          <w:trHeight w:val="473"/>
        </w:trPr>
        <w:tc>
          <w:tcPr>
            <w:tcW w:w="349"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155C64" w14:textId="77777777" w:rsidR="001700EB" w:rsidRPr="001E3F2B" w:rsidRDefault="001700EB" w:rsidP="009710DE">
            <w:pPr>
              <w:rPr>
                <w:rFonts w:ascii="Tahoma" w:hAnsi="Tahoma" w:cs="Tahoma"/>
                <w:b/>
                <w:bCs/>
                <w:color w:val="000000"/>
                <w:sz w:val="16"/>
                <w:szCs w:val="16"/>
                <w:lang w:eastAsia="es-CO"/>
              </w:rPr>
            </w:pPr>
          </w:p>
        </w:tc>
        <w:tc>
          <w:tcPr>
            <w:tcW w:w="1886"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86429F" w14:textId="77777777" w:rsidR="001700EB" w:rsidRPr="001E3F2B" w:rsidRDefault="001700EB" w:rsidP="009710DE">
            <w:pPr>
              <w:rPr>
                <w:rFonts w:ascii="Tahoma" w:hAnsi="Tahoma" w:cs="Tahoma"/>
                <w:b/>
                <w:bCs/>
                <w:color w:val="000000"/>
                <w:sz w:val="16"/>
                <w:szCs w:val="16"/>
                <w:lang w:eastAsia="es-CO"/>
              </w:rPr>
            </w:pPr>
          </w:p>
        </w:tc>
        <w:tc>
          <w:tcPr>
            <w:tcW w:w="596"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B67C85" w14:textId="77777777" w:rsidR="001700EB" w:rsidRPr="001E3F2B" w:rsidRDefault="001700EB" w:rsidP="009710DE">
            <w:pPr>
              <w:rPr>
                <w:rFonts w:ascii="Tahoma" w:hAnsi="Tahoma" w:cs="Tahoma"/>
                <w:b/>
                <w:bCs/>
                <w:color w:val="000000"/>
                <w:sz w:val="16"/>
                <w:szCs w:val="16"/>
                <w:lang w:eastAsia="es-CO"/>
              </w:rPr>
            </w:pPr>
          </w:p>
        </w:tc>
        <w:tc>
          <w:tcPr>
            <w:tcW w:w="326"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D3BAFB" w14:textId="77777777" w:rsidR="001700EB" w:rsidRPr="001E3F2B" w:rsidRDefault="001700EB" w:rsidP="009710DE">
            <w:pPr>
              <w:rPr>
                <w:rFonts w:ascii="Tahoma" w:hAnsi="Tahoma" w:cs="Tahoma"/>
                <w:b/>
                <w:bCs/>
                <w:color w:val="000000"/>
                <w:sz w:val="16"/>
                <w:szCs w:val="16"/>
                <w:lang w:eastAsia="es-CO"/>
              </w:rPr>
            </w:pPr>
          </w:p>
        </w:tc>
        <w:tc>
          <w:tcPr>
            <w:tcW w:w="66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B8FFA8" w14:textId="77777777" w:rsidR="001700EB" w:rsidRPr="001E3F2B" w:rsidRDefault="001700EB" w:rsidP="009710DE">
            <w:pPr>
              <w:rPr>
                <w:rFonts w:ascii="Tahoma" w:hAnsi="Tahoma" w:cs="Tahoma"/>
                <w:b/>
                <w:bCs/>
                <w:color w:val="000000"/>
                <w:sz w:val="16"/>
                <w:szCs w:val="16"/>
                <w:lang w:eastAsia="es-CO"/>
              </w:rPr>
            </w:pPr>
          </w:p>
        </w:tc>
        <w:tc>
          <w:tcPr>
            <w:tcW w:w="54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34AD04" w14:textId="77777777" w:rsidR="001700EB" w:rsidRPr="001E3F2B" w:rsidRDefault="001700EB" w:rsidP="009710DE">
            <w:pPr>
              <w:rPr>
                <w:rFonts w:ascii="Tahoma" w:hAnsi="Tahoma" w:cs="Tahoma"/>
                <w:b/>
                <w:bCs/>
                <w:color w:val="000000"/>
                <w:sz w:val="16"/>
                <w:szCs w:val="16"/>
                <w:lang w:eastAsia="es-CO"/>
              </w:rPr>
            </w:pPr>
          </w:p>
        </w:tc>
        <w:tc>
          <w:tcPr>
            <w:tcW w:w="639"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DE5C40" w14:textId="77777777" w:rsidR="001700EB" w:rsidRPr="001E3F2B" w:rsidRDefault="001700EB" w:rsidP="009710DE">
            <w:pPr>
              <w:rPr>
                <w:rFonts w:ascii="Tahoma" w:hAnsi="Tahoma" w:cs="Tahoma"/>
                <w:b/>
                <w:bCs/>
                <w:color w:val="000000"/>
                <w:sz w:val="16"/>
                <w:szCs w:val="16"/>
                <w:lang w:eastAsia="es-CO"/>
              </w:rPr>
            </w:pPr>
          </w:p>
        </w:tc>
      </w:tr>
      <w:tr w:rsidR="001700EB" w:rsidRPr="001E3F2B" w14:paraId="6FB6818A" w14:textId="77777777" w:rsidTr="009710DE">
        <w:trPr>
          <w:trHeight w:val="780"/>
        </w:trPr>
        <w:tc>
          <w:tcPr>
            <w:tcW w:w="349" w:type="pct"/>
            <w:tcBorders>
              <w:top w:val="single" w:sz="4" w:space="0" w:color="auto"/>
              <w:left w:val="single" w:sz="8" w:space="0" w:color="auto"/>
              <w:bottom w:val="single" w:sz="8" w:space="0" w:color="auto"/>
              <w:right w:val="single" w:sz="8" w:space="0" w:color="auto"/>
            </w:tcBorders>
            <w:vAlign w:val="center"/>
            <w:hideMark/>
          </w:tcPr>
          <w:p w14:paraId="713CED78"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sz w:val="16"/>
                <w:szCs w:val="16"/>
              </w:rPr>
              <w:t>1</w:t>
            </w:r>
          </w:p>
        </w:tc>
        <w:tc>
          <w:tcPr>
            <w:tcW w:w="1886" w:type="pct"/>
            <w:tcBorders>
              <w:top w:val="single" w:sz="4" w:space="0" w:color="auto"/>
              <w:left w:val="nil"/>
              <w:bottom w:val="single" w:sz="8" w:space="0" w:color="auto"/>
              <w:right w:val="single" w:sz="8" w:space="0" w:color="auto"/>
            </w:tcBorders>
            <w:vAlign w:val="center"/>
          </w:tcPr>
          <w:p w14:paraId="496F0C41" w14:textId="77777777" w:rsidR="001700EB" w:rsidRPr="001E3F2B" w:rsidRDefault="001700EB" w:rsidP="009710DE">
            <w:pPr>
              <w:jc w:val="both"/>
              <w:rPr>
                <w:rFonts w:ascii="Tahoma" w:hAnsi="Tahoma" w:cs="Tahoma"/>
                <w:color w:val="000000"/>
                <w:sz w:val="16"/>
                <w:szCs w:val="16"/>
                <w:lang w:eastAsia="es-CO"/>
              </w:rPr>
            </w:pPr>
            <w:r w:rsidRPr="001E3F2B">
              <w:rPr>
                <w:rFonts w:ascii="Tahoma" w:hAnsi="Tahoma" w:cs="Tahoma"/>
                <w:sz w:val="16"/>
                <w:szCs w:val="16"/>
                <w:lang w:eastAsia="es-CO"/>
              </w:rPr>
              <w:t>Suministro de infraestructura tecnológica en donde se soportará la solución de detección, prevención y respuesta de red, (nodo físico central en Cale 40, sensor o colector de tráfico físico en Sede Bosa)</w:t>
            </w:r>
          </w:p>
        </w:tc>
        <w:tc>
          <w:tcPr>
            <w:tcW w:w="596" w:type="pct"/>
            <w:tcBorders>
              <w:top w:val="single" w:sz="4" w:space="0" w:color="auto"/>
              <w:left w:val="nil"/>
              <w:bottom w:val="single" w:sz="8" w:space="0" w:color="auto"/>
              <w:right w:val="single" w:sz="8" w:space="0" w:color="auto"/>
            </w:tcBorders>
            <w:vAlign w:val="center"/>
            <w:hideMark/>
          </w:tcPr>
          <w:p w14:paraId="4435F699" w14:textId="77777777" w:rsidR="001700EB" w:rsidRPr="001E3F2B" w:rsidRDefault="001700EB" w:rsidP="009710DE">
            <w:pPr>
              <w:rPr>
                <w:rFonts w:ascii="Tahoma" w:hAnsi="Tahoma" w:cs="Tahoma"/>
                <w:color w:val="000000"/>
                <w:sz w:val="16"/>
                <w:szCs w:val="16"/>
                <w:lang w:eastAsia="es-CO"/>
              </w:rPr>
            </w:pPr>
          </w:p>
        </w:tc>
        <w:tc>
          <w:tcPr>
            <w:tcW w:w="326" w:type="pct"/>
            <w:tcBorders>
              <w:top w:val="single" w:sz="4" w:space="0" w:color="auto"/>
              <w:left w:val="nil"/>
              <w:bottom w:val="single" w:sz="8" w:space="0" w:color="auto"/>
              <w:right w:val="single" w:sz="8" w:space="0" w:color="auto"/>
            </w:tcBorders>
            <w:vAlign w:val="center"/>
            <w:hideMark/>
          </w:tcPr>
          <w:p w14:paraId="65423561" w14:textId="77777777" w:rsidR="001700EB" w:rsidRPr="001E3F2B" w:rsidRDefault="001700EB" w:rsidP="009710DE">
            <w:pPr>
              <w:jc w:val="center"/>
              <w:rPr>
                <w:rFonts w:ascii="Tahoma" w:hAnsi="Tahoma" w:cs="Tahoma"/>
                <w:color w:val="000000"/>
                <w:sz w:val="16"/>
                <w:szCs w:val="16"/>
                <w:lang w:eastAsia="es-CO"/>
              </w:rPr>
            </w:pPr>
            <w:r w:rsidRPr="001E3F2B">
              <w:rPr>
                <w:rFonts w:ascii="Tahoma" w:hAnsi="Tahoma" w:cs="Tahoma"/>
                <w:color w:val="000000" w:themeColor="text1"/>
                <w:sz w:val="16"/>
                <w:szCs w:val="16"/>
                <w:lang w:eastAsia="es-CO"/>
              </w:rPr>
              <w:t>2</w:t>
            </w:r>
          </w:p>
        </w:tc>
        <w:tc>
          <w:tcPr>
            <w:tcW w:w="663" w:type="pct"/>
            <w:tcBorders>
              <w:top w:val="single" w:sz="4" w:space="0" w:color="auto"/>
              <w:left w:val="nil"/>
              <w:bottom w:val="single" w:sz="8" w:space="0" w:color="auto"/>
              <w:right w:val="single" w:sz="8" w:space="0" w:color="auto"/>
            </w:tcBorders>
            <w:vAlign w:val="center"/>
            <w:hideMark/>
          </w:tcPr>
          <w:p w14:paraId="3806B65C"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c>
          <w:tcPr>
            <w:tcW w:w="540" w:type="pct"/>
            <w:tcBorders>
              <w:top w:val="single" w:sz="4" w:space="0" w:color="auto"/>
              <w:left w:val="nil"/>
              <w:bottom w:val="single" w:sz="8" w:space="0" w:color="auto"/>
              <w:right w:val="single" w:sz="8" w:space="0" w:color="auto"/>
            </w:tcBorders>
            <w:vAlign w:val="center"/>
            <w:hideMark/>
          </w:tcPr>
          <w:p w14:paraId="748EC561"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c>
          <w:tcPr>
            <w:tcW w:w="639" w:type="pct"/>
            <w:tcBorders>
              <w:top w:val="single" w:sz="4" w:space="0" w:color="auto"/>
              <w:left w:val="nil"/>
              <w:bottom w:val="single" w:sz="8" w:space="0" w:color="auto"/>
              <w:right w:val="single" w:sz="8" w:space="0" w:color="auto"/>
            </w:tcBorders>
            <w:vAlign w:val="center"/>
            <w:hideMark/>
          </w:tcPr>
          <w:p w14:paraId="243711E7"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r>
      <w:tr w:rsidR="001700EB" w:rsidRPr="001E3F2B" w14:paraId="55D02D74" w14:textId="77777777" w:rsidTr="009710DE">
        <w:trPr>
          <w:trHeight w:val="386"/>
        </w:trPr>
        <w:tc>
          <w:tcPr>
            <w:tcW w:w="349" w:type="pct"/>
            <w:tcBorders>
              <w:top w:val="nil"/>
              <w:left w:val="single" w:sz="8" w:space="0" w:color="auto"/>
              <w:bottom w:val="single" w:sz="8" w:space="0" w:color="auto"/>
              <w:right w:val="single" w:sz="8" w:space="0" w:color="auto"/>
            </w:tcBorders>
            <w:vAlign w:val="center"/>
            <w:hideMark/>
          </w:tcPr>
          <w:p w14:paraId="479474EE"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sz w:val="16"/>
                <w:szCs w:val="16"/>
              </w:rPr>
              <w:t>2</w:t>
            </w:r>
          </w:p>
        </w:tc>
        <w:tc>
          <w:tcPr>
            <w:tcW w:w="1886" w:type="pct"/>
            <w:tcBorders>
              <w:top w:val="nil"/>
              <w:left w:val="nil"/>
              <w:bottom w:val="single" w:sz="8" w:space="0" w:color="auto"/>
              <w:right w:val="single" w:sz="8" w:space="0" w:color="auto"/>
            </w:tcBorders>
            <w:vAlign w:val="center"/>
          </w:tcPr>
          <w:p w14:paraId="2556BA96" w14:textId="77777777" w:rsidR="001700EB" w:rsidRPr="001E3F2B" w:rsidRDefault="001700EB" w:rsidP="009710DE">
            <w:pPr>
              <w:jc w:val="both"/>
              <w:rPr>
                <w:rFonts w:ascii="Tahoma" w:hAnsi="Tahoma" w:cs="Tahoma"/>
                <w:color w:val="000000"/>
                <w:sz w:val="16"/>
                <w:szCs w:val="16"/>
                <w:lang w:eastAsia="es-CO"/>
              </w:rPr>
            </w:pPr>
            <w:r w:rsidRPr="001E3F2B">
              <w:rPr>
                <w:rFonts w:ascii="Tahoma" w:hAnsi="Tahoma" w:cs="Tahoma"/>
                <w:sz w:val="16"/>
                <w:szCs w:val="16"/>
                <w:lang w:eastAsia="es-CO"/>
              </w:rPr>
              <w:t>Licenciamiento por un (1) año para la solución de detección, prevención y respuesta de red.</w:t>
            </w:r>
          </w:p>
        </w:tc>
        <w:tc>
          <w:tcPr>
            <w:tcW w:w="596" w:type="pct"/>
            <w:tcBorders>
              <w:top w:val="nil"/>
              <w:left w:val="nil"/>
              <w:bottom w:val="single" w:sz="8" w:space="0" w:color="auto"/>
              <w:right w:val="single" w:sz="8" w:space="0" w:color="auto"/>
            </w:tcBorders>
            <w:vAlign w:val="center"/>
            <w:hideMark/>
          </w:tcPr>
          <w:p w14:paraId="0B40C418" w14:textId="77777777" w:rsidR="001700EB" w:rsidRPr="001E3F2B" w:rsidRDefault="001700EB" w:rsidP="009710DE">
            <w:pPr>
              <w:rPr>
                <w:rFonts w:ascii="Tahoma" w:hAnsi="Tahoma" w:cs="Tahoma"/>
                <w:color w:val="000000"/>
                <w:sz w:val="16"/>
                <w:szCs w:val="16"/>
                <w:lang w:eastAsia="es-CO"/>
              </w:rPr>
            </w:pPr>
          </w:p>
        </w:tc>
        <w:tc>
          <w:tcPr>
            <w:tcW w:w="326" w:type="pct"/>
            <w:tcBorders>
              <w:top w:val="nil"/>
              <w:left w:val="nil"/>
              <w:bottom w:val="single" w:sz="8" w:space="0" w:color="auto"/>
              <w:right w:val="single" w:sz="8" w:space="0" w:color="auto"/>
            </w:tcBorders>
            <w:vAlign w:val="center"/>
            <w:hideMark/>
          </w:tcPr>
          <w:p w14:paraId="4EAF77A7" w14:textId="77777777" w:rsidR="001700EB" w:rsidRPr="001E3F2B" w:rsidRDefault="001700EB" w:rsidP="009710DE">
            <w:pPr>
              <w:jc w:val="center"/>
              <w:rPr>
                <w:rFonts w:ascii="Tahoma" w:hAnsi="Tahoma" w:cs="Tahoma"/>
                <w:color w:val="000000"/>
                <w:sz w:val="16"/>
                <w:szCs w:val="16"/>
                <w:lang w:eastAsia="es-CO"/>
              </w:rPr>
            </w:pPr>
            <w:r w:rsidRPr="001E3F2B">
              <w:rPr>
                <w:rFonts w:ascii="Tahoma" w:hAnsi="Tahoma" w:cs="Tahoma"/>
                <w:color w:val="000000" w:themeColor="text1"/>
                <w:sz w:val="16"/>
                <w:szCs w:val="16"/>
                <w:lang w:eastAsia="es-CO"/>
              </w:rPr>
              <w:t>1</w:t>
            </w:r>
          </w:p>
        </w:tc>
        <w:tc>
          <w:tcPr>
            <w:tcW w:w="663" w:type="pct"/>
            <w:tcBorders>
              <w:top w:val="nil"/>
              <w:left w:val="nil"/>
              <w:bottom w:val="single" w:sz="8" w:space="0" w:color="auto"/>
              <w:right w:val="single" w:sz="8" w:space="0" w:color="auto"/>
            </w:tcBorders>
            <w:vAlign w:val="center"/>
            <w:hideMark/>
          </w:tcPr>
          <w:p w14:paraId="3C8E1E94"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c>
          <w:tcPr>
            <w:tcW w:w="540" w:type="pct"/>
            <w:tcBorders>
              <w:top w:val="nil"/>
              <w:left w:val="nil"/>
              <w:bottom w:val="single" w:sz="8" w:space="0" w:color="auto"/>
              <w:right w:val="single" w:sz="8" w:space="0" w:color="auto"/>
            </w:tcBorders>
            <w:vAlign w:val="center"/>
            <w:hideMark/>
          </w:tcPr>
          <w:p w14:paraId="3337F699"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c>
          <w:tcPr>
            <w:tcW w:w="639" w:type="pct"/>
            <w:tcBorders>
              <w:top w:val="nil"/>
              <w:left w:val="nil"/>
              <w:bottom w:val="single" w:sz="8" w:space="0" w:color="auto"/>
              <w:right w:val="single" w:sz="8" w:space="0" w:color="auto"/>
            </w:tcBorders>
            <w:vAlign w:val="center"/>
            <w:hideMark/>
          </w:tcPr>
          <w:p w14:paraId="04FC1577"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r>
      <w:tr w:rsidR="001700EB" w:rsidRPr="001E3F2B" w14:paraId="36379926" w14:textId="77777777" w:rsidTr="009710DE">
        <w:trPr>
          <w:trHeight w:val="919"/>
        </w:trPr>
        <w:tc>
          <w:tcPr>
            <w:tcW w:w="349" w:type="pct"/>
            <w:tcBorders>
              <w:top w:val="nil"/>
              <w:left w:val="single" w:sz="8" w:space="0" w:color="auto"/>
              <w:bottom w:val="single" w:sz="8" w:space="0" w:color="auto"/>
              <w:right w:val="single" w:sz="8" w:space="0" w:color="auto"/>
            </w:tcBorders>
            <w:vAlign w:val="center"/>
          </w:tcPr>
          <w:p w14:paraId="2E6C8FF6"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sz w:val="16"/>
                <w:szCs w:val="16"/>
              </w:rPr>
              <w:t>3</w:t>
            </w:r>
          </w:p>
        </w:tc>
        <w:tc>
          <w:tcPr>
            <w:tcW w:w="1886" w:type="pct"/>
            <w:tcBorders>
              <w:top w:val="nil"/>
              <w:left w:val="nil"/>
              <w:bottom w:val="single" w:sz="8" w:space="0" w:color="auto"/>
              <w:right w:val="single" w:sz="8" w:space="0" w:color="auto"/>
            </w:tcBorders>
            <w:vAlign w:val="center"/>
          </w:tcPr>
          <w:p w14:paraId="15DB9B86" w14:textId="77777777" w:rsidR="001700EB" w:rsidRPr="001E3F2B" w:rsidRDefault="001700EB" w:rsidP="009710DE">
            <w:pPr>
              <w:jc w:val="both"/>
              <w:rPr>
                <w:rFonts w:ascii="Tahoma" w:hAnsi="Tahoma" w:cs="Tahoma"/>
                <w:sz w:val="16"/>
                <w:szCs w:val="16"/>
              </w:rPr>
            </w:pPr>
            <w:r w:rsidRPr="001E3F2B">
              <w:rPr>
                <w:rFonts w:ascii="Tahoma" w:hAnsi="Tahoma" w:cs="Tahoma"/>
                <w:sz w:val="16"/>
                <w:szCs w:val="16"/>
                <w:lang w:eastAsia="es-CO"/>
              </w:rPr>
              <w:t>Suministro de mecanismos para las capacidades de visibilidad, monitoreo y correlación de eventos para cuatrocientos (400) endpoints, por un periodo mínimo de un (1) año, como complemento a las capacidades de detección y respuesta de red de la solución ofertada</w:t>
            </w:r>
          </w:p>
        </w:tc>
        <w:tc>
          <w:tcPr>
            <w:tcW w:w="596" w:type="pct"/>
            <w:tcBorders>
              <w:top w:val="nil"/>
              <w:left w:val="nil"/>
              <w:bottom w:val="single" w:sz="8" w:space="0" w:color="auto"/>
              <w:right w:val="single" w:sz="8" w:space="0" w:color="auto"/>
            </w:tcBorders>
            <w:vAlign w:val="center"/>
          </w:tcPr>
          <w:p w14:paraId="24EA1E47" w14:textId="77777777" w:rsidR="001700EB" w:rsidRPr="001E3F2B" w:rsidRDefault="001700EB" w:rsidP="009710DE">
            <w:pPr>
              <w:rPr>
                <w:rFonts w:ascii="Tahoma" w:hAnsi="Tahoma" w:cs="Tahoma"/>
                <w:color w:val="000000"/>
                <w:sz w:val="16"/>
                <w:szCs w:val="16"/>
                <w:lang w:eastAsia="es-CO"/>
              </w:rPr>
            </w:pPr>
          </w:p>
        </w:tc>
        <w:tc>
          <w:tcPr>
            <w:tcW w:w="326" w:type="pct"/>
            <w:tcBorders>
              <w:top w:val="nil"/>
              <w:left w:val="nil"/>
              <w:bottom w:val="single" w:sz="8" w:space="0" w:color="auto"/>
              <w:right w:val="single" w:sz="8" w:space="0" w:color="auto"/>
            </w:tcBorders>
            <w:vAlign w:val="center"/>
          </w:tcPr>
          <w:p w14:paraId="44983EEB" w14:textId="77777777" w:rsidR="001700EB" w:rsidRPr="001E3F2B" w:rsidRDefault="001700EB" w:rsidP="009710DE">
            <w:pPr>
              <w:jc w:val="center"/>
              <w:rPr>
                <w:rFonts w:ascii="Tahoma" w:hAnsi="Tahoma" w:cs="Tahoma"/>
                <w:color w:val="000000"/>
                <w:sz w:val="16"/>
                <w:szCs w:val="16"/>
                <w:lang w:eastAsia="es-CO"/>
              </w:rPr>
            </w:pPr>
            <w:r w:rsidRPr="001E3F2B">
              <w:rPr>
                <w:rFonts w:ascii="Tahoma" w:hAnsi="Tahoma" w:cs="Tahoma"/>
                <w:color w:val="000000" w:themeColor="text1"/>
                <w:sz w:val="16"/>
                <w:szCs w:val="16"/>
                <w:lang w:eastAsia="es-CO"/>
              </w:rPr>
              <w:t>400</w:t>
            </w:r>
          </w:p>
        </w:tc>
        <w:tc>
          <w:tcPr>
            <w:tcW w:w="663" w:type="pct"/>
            <w:tcBorders>
              <w:top w:val="nil"/>
              <w:left w:val="nil"/>
              <w:bottom w:val="single" w:sz="8" w:space="0" w:color="auto"/>
              <w:right w:val="single" w:sz="8" w:space="0" w:color="auto"/>
            </w:tcBorders>
            <w:vAlign w:val="center"/>
          </w:tcPr>
          <w:p w14:paraId="1FB28EE5" w14:textId="77777777" w:rsidR="001700EB" w:rsidRPr="001E3F2B" w:rsidRDefault="001700EB" w:rsidP="009710DE">
            <w:pPr>
              <w:rPr>
                <w:rFonts w:ascii="Tahoma" w:hAnsi="Tahoma" w:cs="Tahoma"/>
                <w:color w:val="000000"/>
                <w:sz w:val="16"/>
                <w:szCs w:val="16"/>
                <w:lang w:eastAsia="es-CO"/>
              </w:rPr>
            </w:pPr>
          </w:p>
        </w:tc>
        <w:tc>
          <w:tcPr>
            <w:tcW w:w="540" w:type="pct"/>
            <w:tcBorders>
              <w:top w:val="nil"/>
              <w:left w:val="nil"/>
              <w:bottom w:val="single" w:sz="8" w:space="0" w:color="auto"/>
              <w:right w:val="single" w:sz="8" w:space="0" w:color="auto"/>
            </w:tcBorders>
            <w:vAlign w:val="center"/>
          </w:tcPr>
          <w:p w14:paraId="2020B2A5" w14:textId="77777777" w:rsidR="001700EB" w:rsidRPr="001E3F2B" w:rsidRDefault="001700EB" w:rsidP="009710DE">
            <w:pPr>
              <w:rPr>
                <w:rFonts w:ascii="Tahoma" w:hAnsi="Tahoma" w:cs="Tahoma"/>
                <w:color w:val="000000"/>
                <w:sz w:val="16"/>
                <w:szCs w:val="16"/>
                <w:lang w:eastAsia="es-CO"/>
              </w:rPr>
            </w:pPr>
          </w:p>
        </w:tc>
        <w:tc>
          <w:tcPr>
            <w:tcW w:w="639" w:type="pct"/>
            <w:tcBorders>
              <w:top w:val="nil"/>
              <w:left w:val="nil"/>
              <w:bottom w:val="single" w:sz="8" w:space="0" w:color="auto"/>
              <w:right w:val="single" w:sz="8" w:space="0" w:color="auto"/>
            </w:tcBorders>
            <w:vAlign w:val="center"/>
          </w:tcPr>
          <w:p w14:paraId="21723A69" w14:textId="77777777" w:rsidR="001700EB" w:rsidRPr="001E3F2B" w:rsidRDefault="001700EB" w:rsidP="009710DE">
            <w:pPr>
              <w:rPr>
                <w:rFonts w:ascii="Tahoma" w:hAnsi="Tahoma" w:cs="Tahoma"/>
                <w:color w:val="000000"/>
                <w:sz w:val="16"/>
                <w:szCs w:val="16"/>
                <w:lang w:eastAsia="es-CO"/>
              </w:rPr>
            </w:pPr>
          </w:p>
        </w:tc>
      </w:tr>
      <w:tr w:rsidR="001700EB" w:rsidRPr="001E3F2B" w14:paraId="1CCBFCAE" w14:textId="77777777" w:rsidTr="009710DE">
        <w:trPr>
          <w:trHeight w:val="583"/>
        </w:trPr>
        <w:tc>
          <w:tcPr>
            <w:tcW w:w="349" w:type="pct"/>
            <w:tcBorders>
              <w:top w:val="nil"/>
              <w:left w:val="single" w:sz="8" w:space="0" w:color="auto"/>
              <w:bottom w:val="single" w:sz="8" w:space="0" w:color="auto"/>
              <w:right w:val="single" w:sz="8" w:space="0" w:color="auto"/>
            </w:tcBorders>
            <w:vAlign w:val="center"/>
          </w:tcPr>
          <w:p w14:paraId="0DFB19D4"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sz w:val="16"/>
                <w:szCs w:val="16"/>
              </w:rPr>
              <w:t>4</w:t>
            </w:r>
          </w:p>
        </w:tc>
        <w:tc>
          <w:tcPr>
            <w:tcW w:w="1886" w:type="pct"/>
            <w:tcBorders>
              <w:top w:val="nil"/>
              <w:left w:val="nil"/>
              <w:bottom w:val="single" w:sz="8" w:space="0" w:color="auto"/>
              <w:right w:val="single" w:sz="8" w:space="0" w:color="auto"/>
            </w:tcBorders>
            <w:vAlign w:val="center"/>
          </w:tcPr>
          <w:p w14:paraId="751A9761" w14:textId="77777777" w:rsidR="001700EB" w:rsidRPr="001E3F2B" w:rsidRDefault="001700EB" w:rsidP="009710DE">
            <w:pPr>
              <w:jc w:val="both"/>
              <w:rPr>
                <w:rFonts w:ascii="Tahoma" w:hAnsi="Tahoma" w:cs="Tahoma"/>
                <w:sz w:val="16"/>
                <w:szCs w:val="16"/>
                <w:lang w:eastAsia="es-CO"/>
              </w:rPr>
            </w:pPr>
            <w:r w:rsidRPr="001E3F2B">
              <w:rPr>
                <w:rFonts w:ascii="Tahoma" w:hAnsi="Tahoma" w:cs="Tahoma"/>
                <w:sz w:val="16"/>
                <w:szCs w:val="16"/>
                <w:lang w:eastAsia="es-CO"/>
              </w:rPr>
              <w:t>Instalación, configuración, integración y puesta en correcto funcionamiento de la solución de detección, prevención y respuesta de red.</w:t>
            </w:r>
          </w:p>
        </w:tc>
        <w:tc>
          <w:tcPr>
            <w:tcW w:w="596" w:type="pct"/>
            <w:tcBorders>
              <w:top w:val="nil"/>
              <w:left w:val="nil"/>
              <w:bottom w:val="single" w:sz="8" w:space="0" w:color="auto"/>
              <w:right w:val="single" w:sz="8" w:space="0" w:color="auto"/>
            </w:tcBorders>
            <w:vAlign w:val="center"/>
          </w:tcPr>
          <w:p w14:paraId="182E5B61" w14:textId="77777777" w:rsidR="001700EB" w:rsidRPr="001E3F2B" w:rsidRDefault="001700EB" w:rsidP="009710DE">
            <w:pPr>
              <w:rPr>
                <w:rFonts w:ascii="Tahoma" w:hAnsi="Tahoma" w:cs="Tahoma"/>
                <w:color w:val="000000"/>
                <w:sz w:val="16"/>
                <w:szCs w:val="16"/>
                <w:lang w:eastAsia="es-CO"/>
              </w:rPr>
            </w:pPr>
          </w:p>
        </w:tc>
        <w:tc>
          <w:tcPr>
            <w:tcW w:w="326" w:type="pct"/>
            <w:tcBorders>
              <w:top w:val="nil"/>
              <w:left w:val="nil"/>
              <w:bottom w:val="single" w:sz="8" w:space="0" w:color="auto"/>
              <w:right w:val="single" w:sz="8" w:space="0" w:color="auto"/>
            </w:tcBorders>
            <w:vAlign w:val="center"/>
          </w:tcPr>
          <w:p w14:paraId="45744485" w14:textId="77777777" w:rsidR="001700EB" w:rsidRPr="001E3F2B" w:rsidRDefault="001700EB" w:rsidP="009710DE">
            <w:pPr>
              <w:jc w:val="center"/>
              <w:rPr>
                <w:rFonts w:ascii="Tahoma" w:hAnsi="Tahoma" w:cs="Tahoma"/>
                <w:color w:val="000000"/>
                <w:sz w:val="16"/>
                <w:szCs w:val="16"/>
                <w:lang w:eastAsia="es-CO"/>
              </w:rPr>
            </w:pPr>
            <w:r w:rsidRPr="001E3F2B">
              <w:rPr>
                <w:rFonts w:ascii="Tahoma" w:hAnsi="Tahoma" w:cs="Tahoma"/>
                <w:color w:val="000000" w:themeColor="text1"/>
                <w:sz w:val="16"/>
                <w:szCs w:val="16"/>
                <w:lang w:eastAsia="es-CO"/>
              </w:rPr>
              <w:t>1</w:t>
            </w:r>
          </w:p>
        </w:tc>
        <w:tc>
          <w:tcPr>
            <w:tcW w:w="663" w:type="pct"/>
            <w:tcBorders>
              <w:top w:val="nil"/>
              <w:left w:val="nil"/>
              <w:bottom w:val="single" w:sz="8" w:space="0" w:color="auto"/>
              <w:right w:val="single" w:sz="8" w:space="0" w:color="auto"/>
            </w:tcBorders>
            <w:vAlign w:val="center"/>
          </w:tcPr>
          <w:p w14:paraId="18758992" w14:textId="77777777" w:rsidR="001700EB" w:rsidRPr="001E3F2B" w:rsidRDefault="001700EB" w:rsidP="009710DE">
            <w:pPr>
              <w:rPr>
                <w:rFonts w:ascii="Tahoma" w:hAnsi="Tahoma" w:cs="Tahoma"/>
                <w:color w:val="000000"/>
                <w:sz w:val="16"/>
                <w:szCs w:val="16"/>
                <w:lang w:eastAsia="es-CO"/>
              </w:rPr>
            </w:pPr>
          </w:p>
        </w:tc>
        <w:tc>
          <w:tcPr>
            <w:tcW w:w="540" w:type="pct"/>
            <w:tcBorders>
              <w:top w:val="nil"/>
              <w:left w:val="nil"/>
              <w:bottom w:val="single" w:sz="8" w:space="0" w:color="auto"/>
              <w:right w:val="single" w:sz="8" w:space="0" w:color="auto"/>
            </w:tcBorders>
            <w:vAlign w:val="center"/>
          </w:tcPr>
          <w:p w14:paraId="702B650D" w14:textId="77777777" w:rsidR="001700EB" w:rsidRPr="001E3F2B" w:rsidRDefault="001700EB" w:rsidP="009710DE">
            <w:pPr>
              <w:rPr>
                <w:rFonts w:ascii="Tahoma" w:hAnsi="Tahoma" w:cs="Tahoma"/>
                <w:color w:val="000000"/>
                <w:sz w:val="16"/>
                <w:szCs w:val="16"/>
                <w:lang w:eastAsia="es-CO"/>
              </w:rPr>
            </w:pPr>
          </w:p>
        </w:tc>
        <w:tc>
          <w:tcPr>
            <w:tcW w:w="639" w:type="pct"/>
            <w:tcBorders>
              <w:top w:val="nil"/>
              <w:left w:val="nil"/>
              <w:bottom w:val="single" w:sz="8" w:space="0" w:color="auto"/>
              <w:right w:val="single" w:sz="8" w:space="0" w:color="auto"/>
            </w:tcBorders>
            <w:vAlign w:val="center"/>
          </w:tcPr>
          <w:p w14:paraId="4BD09AB5" w14:textId="77777777" w:rsidR="001700EB" w:rsidRPr="001E3F2B" w:rsidRDefault="001700EB" w:rsidP="009710DE">
            <w:pPr>
              <w:rPr>
                <w:rFonts w:ascii="Tahoma" w:hAnsi="Tahoma" w:cs="Tahoma"/>
                <w:color w:val="000000"/>
                <w:sz w:val="16"/>
                <w:szCs w:val="16"/>
                <w:lang w:eastAsia="es-CO"/>
              </w:rPr>
            </w:pPr>
          </w:p>
        </w:tc>
      </w:tr>
      <w:tr w:rsidR="001700EB" w:rsidRPr="001E3F2B" w14:paraId="1EF8E8DF" w14:textId="77777777" w:rsidTr="009710DE">
        <w:trPr>
          <w:trHeight w:val="393"/>
        </w:trPr>
        <w:tc>
          <w:tcPr>
            <w:tcW w:w="349" w:type="pct"/>
            <w:tcBorders>
              <w:top w:val="nil"/>
              <w:left w:val="single" w:sz="8" w:space="0" w:color="auto"/>
              <w:bottom w:val="single" w:sz="8" w:space="0" w:color="auto"/>
              <w:right w:val="single" w:sz="8" w:space="0" w:color="auto"/>
            </w:tcBorders>
            <w:vAlign w:val="center"/>
          </w:tcPr>
          <w:p w14:paraId="58A95A67"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sz w:val="16"/>
                <w:szCs w:val="16"/>
              </w:rPr>
              <w:t>5</w:t>
            </w:r>
          </w:p>
        </w:tc>
        <w:tc>
          <w:tcPr>
            <w:tcW w:w="1886" w:type="pct"/>
            <w:tcBorders>
              <w:top w:val="nil"/>
              <w:left w:val="nil"/>
              <w:bottom w:val="single" w:sz="8" w:space="0" w:color="auto"/>
              <w:right w:val="single" w:sz="8" w:space="0" w:color="auto"/>
            </w:tcBorders>
            <w:vAlign w:val="center"/>
          </w:tcPr>
          <w:p w14:paraId="73FE0E49" w14:textId="77777777" w:rsidR="001700EB" w:rsidRPr="001E3F2B" w:rsidRDefault="001700EB" w:rsidP="009710DE">
            <w:pPr>
              <w:jc w:val="both"/>
              <w:rPr>
                <w:rFonts w:ascii="Tahoma" w:hAnsi="Tahoma" w:cs="Tahoma"/>
                <w:sz w:val="16"/>
                <w:szCs w:val="16"/>
                <w:lang w:eastAsia="es-CO"/>
              </w:rPr>
            </w:pPr>
            <w:r w:rsidRPr="001E3F2B">
              <w:rPr>
                <w:rFonts w:ascii="Tahoma" w:hAnsi="Tahoma" w:cs="Tahoma"/>
                <w:sz w:val="16"/>
                <w:szCs w:val="16"/>
                <w:lang w:eastAsia="es-CO"/>
              </w:rPr>
              <w:t>Soporte de fabrica por un (1) año para la solución de detección, prevención y respuesta de red.</w:t>
            </w:r>
          </w:p>
        </w:tc>
        <w:tc>
          <w:tcPr>
            <w:tcW w:w="596" w:type="pct"/>
            <w:tcBorders>
              <w:top w:val="nil"/>
              <w:left w:val="nil"/>
              <w:bottom w:val="single" w:sz="8" w:space="0" w:color="auto"/>
              <w:right w:val="single" w:sz="8" w:space="0" w:color="auto"/>
            </w:tcBorders>
            <w:vAlign w:val="center"/>
          </w:tcPr>
          <w:p w14:paraId="747703CC" w14:textId="77777777" w:rsidR="001700EB" w:rsidRPr="001E3F2B" w:rsidRDefault="001700EB" w:rsidP="009710DE">
            <w:pPr>
              <w:rPr>
                <w:rFonts w:ascii="Tahoma" w:hAnsi="Tahoma" w:cs="Tahoma"/>
                <w:color w:val="000000"/>
                <w:sz w:val="16"/>
                <w:szCs w:val="16"/>
                <w:lang w:eastAsia="es-CO"/>
              </w:rPr>
            </w:pPr>
          </w:p>
        </w:tc>
        <w:tc>
          <w:tcPr>
            <w:tcW w:w="326" w:type="pct"/>
            <w:tcBorders>
              <w:top w:val="nil"/>
              <w:left w:val="nil"/>
              <w:bottom w:val="single" w:sz="8" w:space="0" w:color="auto"/>
              <w:right w:val="single" w:sz="8" w:space="0" w:color="auto"/>
            </w:tcBorders>
            <w:vAlign w:val="center"/>
          </w:tcPr>
          <w:p w14:paraId="14D99DED" w14:textId="77777777" w:rsidR="001700EB" w:rsidRPr="001E3F2B" w:rsidRDefault="001700EB" w:rsidP="009710DE">
            <w:pPr>
              <w:jc w:val="center"/>
              <w:rPr>
                <w:rFonts w:ascii="Tahoma" w:hAnsi="Tahoma" w:cs="Tahoma"/>
                <w:color w:val="000000"/>
                <w:sz w:val="16"/>
                <w:szCs w:val="16"/>
                <w:lang w:eastAsia="es-CO"/>
              </w:rPr>
            </w:pPr>
            <w:r w:rsidRPr="001E3F2B">
              <w:rPr>
                <w:rFonts w:ascii="Tahoma" w:hAnsi="Tahoma" w:cs="Tahoma"/>
                <w:color w:val="000000" w:themeColor="text1"/>
                <w:sz w:val="16"/>
                <w:szCs w:val="16"/>
                <w:lang w:eastAsia="es-CO"/>
              </w:rPr>
              <w:t>1</w:t>
            </w:r>
          </w:p>
        </w:tc>
        <w:tc>
          <w:tcPr>
            <w:tcW w:w="663" w:type="pct"/>
            <w:tcBorders>
              <w:top w:val="nil"/>
              <w:left w:val="nil"/>
              <w:bottom w:val="single" w:sz="8" w:space="0" w:color="auto"/>
              <w:right w:val="single" w:sz="8" w:space="0" w:color="auto"/>
            </w:tcBorders>
            <w:vAlign w:val="center"/>
          </w:tcPr>
          <w:p w14:paraId="7B8C4777" w14:textId="77777777" w:rsidR="001700EB" w:rsidRPr="001E3F2B" w:rsidRDefault="001700EB" w:rsidP="009710DE">
            <w:pPr>
              <w:rPr>
                <w:rFonts w:ascii="Tahoma" w:hAnsi="Tahoma" w:cs="Tahoma"/>
                <w:color w:val="000000"/>
                <w:sz w:val="16"/>
                <w:szCs w:val="16"/>
                <w:lang w:eastAsia="es-CO"/>
              </w:rPr>
            </w:pPr>
          </w:p>
        </w:tc>
        <w:tc>
          <w:tcPr>
            <w:tcW w:w="540" w:type="pct"/>
            <w:tcBorders>
              <w:top w:val="nil"/>
              <w:left w:val="nil"/>
              <w:bottom w:val="single" w:sz="8" w:space="0" w:color="auto"/>
              <w:right w:val="single" w:sz="8" w:space="0" w:color="auto"/>
            </w:tcBorders>
            <w:vAlign w:val="center"/>
          </w:tcPr>
          <w:p w14:paraId="4F9E8D2D" w14:textId="77777777" w:rsidR="001700EB" w:rsidRPr="001E3F2B" w:rsidRDefault="001700EB" w:rsidP="009710DE">
            <w:pPr>
              <w:rPr>
                <w:rFonts w:ascii="Tahoma" w:hAnsi="Tahoma" w:cs="Tahoma"/>
                <w:color w:val="000000"/>
                <w:sz w:val="16"/>
                <w:szCs w:val="16"/>
                <w:lang w:eastAsia="es-CO"/>
              </w:rPr>
            </w:pPr>
          </w:p>
        </w:tc>
        <w:tc>
          <w:tcPr>
            <w:tcW w:w="639" w:type="pct"/>
            <w:tcBorders>
              <w:top w:val="nil"/>
              <w:left w:val="nil"/>
              <w:bottom w:val="single" w:sz="8" w:space="0" w:color="auto"/>
              <w:right w:val="single" w:sz="8" w:space="0" w:color="auto"/>
            </w:tcBorders>
            <w:vAlign w:val="center"/>
          </w:tcPr>
          <w:p w14:paraId="109AD563" w14:textId="77777777" w:rsidR="001700EB" w:rsidRPr="001E3F2B" w:rsidRDefault="001700EB" w:rsidP="009710DE">
            <w:pPr>
              <w:rPr>
                <w:rFonts w:ascii="Tahoma" w:hAnsi="Tahoma" w:cs="Tahoma"/>
                <w:color w:val="000000"/>
                <w:sz w:val="16"/>
                <w:szCs w:val="16"/>
                <w:lang w:eastAsia="es-CO"/>
              </w:rPr>
            </w:pPr>
          </w:p>
        </w:tc>
      </w:tr>
      <w:tr w:rsidR="001700EB" w:rsidRPr="001E3F2B" w14:paraId="25B36AFA" w14:textId="77777777" w:rsidTr="009710DE">
        <w:trPr>
          <w:trHeight w:val="386"/>
        </w:trPr>
        <w:tc>
          <w:tcPr>
            <w:tcW w:w="349" w:type="pct"/>
            <w:tcBorders>
              <w:top w:val="nil"/>
              <w:left w:val="single" w:sz="8" w:space="0" w:color="auto"/>
              <w:bottom w:val="single" w:sz="8" w:space="0" w:color="auto"/>
              <w:right w:val="single" w:sz="8" w:space="0" w:color="auto"/>
            </w:tcBorders>
            <w:vAlign w:val="center"/>
          </w:tcPr>
          <w:p w14:paraId="4E0A6570"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sz w:val="16"/>
                <w:szCs w:val="16"/>
              </w:rPr>
              <w:t>6</w:t>
            </w:r>
          </w:p>
        </w:tc>
        <w:tc>
          <w:tcPr>
            <w:tcW w:w="1886" w:type="pct"/>
            <w:tcBorders>
              <w:top w:val="nil"/>
              <w:left w:val="nil"/>
              <w:bottom w:val="single" w:sz="8" w:space="0" w:color="auto"/>
              <w:right w:val="single" w:sz="8" w:space="0" w:color="auto"/>
            </w:tcBorders>
            <w:vAlign w:val="center"/>
          </w:tcPr>
          <w:p w14:paraId="7FE25CE4" w14:textId="77777777" w:rsidR="001700EB" w:rsidRPr="001E3F2B" w:rsidRDefault="001700EB" w:rsidP="009710DE">
            <w:pPr>
              <w:jc w:val="both"/>
              <w:rPr>
                <w:rFonts w:ascii="Tahoma" w:hAnsi="Tahoma" w:cs="Tahoma"/>
                <w:sz w:val="16"/>
                <w:szCs w:val="16"/>
              </w:rPr>
            </w:pPr>
            <w:r w:rsidRPr="001E3F2B">
              <w:rPr>
                <w:rFonts w:ascii="Tahoma" w:hAnsi="Tahoma" w:cs="Tahoma"/>
                <w:sz w:val="16"/>
                <w:szCs w:val="16"/>
                <w:lang w:eastAsia="es-CO"/>
              </w:rPr>
              <w:t xml:space="preserve">Soporte de partner en esquema 7x24 por un (1) año incluyendo actualizaciones (update y upgrade). </w:t>
            </w:r>
          </w:p>
        </w:tc>
        <w:tc>
          <w:tcPr>
            <w:tcW w:w="596" w:type="pct"/>
            <w:tcBorders>
              <w:top w:val="nil"/>
              <w:left w:val="nil"/>
              <w:bottom w:val="single" w:sz="8" w:space="0" w:color="auto"/>
              <w:right w:val="single" w:sz="8" w:space="0" w:color="auto"/>
            </w:tcBorders>
            <w:vAlign w:val="center"/>
          </w:tcPr>
          <w:p w14:paraId="2A12838D" w14:textId="77777777" w:rsidR="001700EB" w:rsidRPr="001E3F2B" w:rsidRDefault="001700EB" w:rsidP="009710DE">
            <w:pPr>
              <w:rPr>
                <w:rFonts w:ascii="Tahoma" w:hAnsi="Tahoma" w:cs="Tahoma"/>
                <w:color w:val="000000"/>
                <w:sz w:val="16"/>
                <w:szCs w:val="16"/>
                <w:lang w:eastAsia="es-CO"/>
              </w:rPr>
            </w:pPr>
          </w:p>
        </w:tc>
        <w:tc>
          <w:tcPr>
            <w:tcW w:w="326" w:type="pct"/>
            <w:tcBorders>
              <w:top w:val="nil"/>
              <w:left w:val="nil"/>
              <w:bottom w:val="single" w:sz="8" w:space="0" w:color="auto"/>
              <w:right w:val="single" w:sz="8" w:space="0" w:color="auto"/>
            </w:tcBorders>
            <w:vAlign w:val="center"/>
          </w:tcPr>
          <w:p w14:paraId="234D8148" w14:textId="77777777" w:rsidR="001700EB" w:rsidRPr="001E3F2B" w:rsidRDefault="001700EB" w:rsidP="009710DE">
            <w:pPr>
              <w:jc w:val="center"/>
              <w:rPr>
                <w:rFonts w:ascii="Tahoma" w:hAnsi="Tahoma" w:cs="Tahoma"/>
                <w:color w:val="000000"/>
                <w:sz w:val="16"/>
                <w:szCs w:val="16"/>
                <w:lang w:eastAsia="es-CO"/>
              </w:rPr>
            </w:pPr>
            <w:r w:rsidRPr="001E3F2B">
              <w:rPr>
                <w:rFonts w:ascii="Tahoma" w:hAnsi="Tahoma" w:cs="Tahoma"/>
                <w:color w:val="000000" w:themeColor="text1"/>
                <w:sz w:val="16"/>
                <w:szCs w:val="16"/>
                <w:lang w:eastAsia="es-CO"/>
              </w:rPr>
              <w:t>1</w:t>
            </w:r>
          </w:p>
        </w:tc>
        <w:tc>
          <w:tcPr>
            <w:tcW w:w="663" w:type="pct"/>
            <w:tcBorders>
              <w:top w:val="nil"/>
              <w:left w:val="nil"/>
              <w:bottom w:val="single" w:sz="8" w:space="0" w:color="auto"/>
              <w:right w:val="single" w:sz="8" w:space="0" w:color="auto"/>
            </w:tcBorders>
            <w:vAlign w:val="center"/>
          </w:tcPr>
          <w:p w14:paraId="6F655E73" w14:textId="77777777" w:rsidR="001700EB" w:rsidRPr="001E3F2B" w:rsidRDefault="001700EB" w:rsidP="009710DE">
            <w:pPr>
              <w:rPr>
                <w:rFonts w:ascii="Tahoma" w:hAnsi="Tahoma" w:cs="Tahoma"/>
                <w:color w:val="000000"/>
                <w:sz w:val="16"/>
                <w:szCs w:val="16"/>
                <w:lang w:eastAsia="es-CO"/>
              </w:rPr>
            </w:pPr>
          </w:p>
        </w:tc>
        <w:tc>
          <w:tcPr>
            <w:tcW w:w="540" w:type="pct"/>
            <w:tcBorders>
              <w:top w:val="nil"/>
              <w:left w:val="nil"/>
              <w:bottom w:val="single" w:sz="8" w:space="0" w:color="auto"/>
              <w:right w:val="single" w:sz="8" w:space="0" w:color="auto"/>
            </w:tcBorders>
            <w:vAlign w:val="center"/>
          </w:tcPr>
          <w:p w14:paraId="1EE563EE" w14:textId="77777777" w:rsidR="001700EB" w:rsidRPr="001E3F2B" w:rsidRDefault="001700EB" w:rsidP="009710DE">
            <w:pPr>
              <w:rPr>
                <w:rFonts w:ascii="Tahoma" w:hAnsi="Tahoma" w:cs="Tahoma"/>
                <w:color w:val="000000"/>
                <w:sz w:val="16"/>
                <w:szCs w:val="16"/>
                <w:lang w:eastAsia="es-CO"/>
              </w:rPr>
            </w:pPr>
          </w:p>
        </w:tc>
        <w:tc>
          <w:tcPr>
            <w:tcW w:w="639" w:type="pct"/>
            <w:tcBorders>
              <w:top w:val="nil"/>
              <w:left w:val="nil"/>
              <w:bottom w:val="single" w:sz="8" w:space="0" w:color="auto"/>
              <w:right w:val="single" w:sz="8" w:space="0" w:color="auto"/>
            </w:tcBorders>
            <w:vAlign w:val="center"/>
          </w:tcPr>
          <w:p w14:paraId="61376891" w14:textId="77777777" w:rsidR="001700EB" w:rsidRPr="001E3F2B" w:rsidRDefault="001700EB" w:rsidP="009710DE">
            <w:pPr>
              <w:rPr>
                <w:rFonts w:ascii="Tahoma" w:hAnsi="Tahoma" w:cs="Tahoma"/>
                <w:color w:val="000000"/>
                <w:sz w:val="16"/>
                <w:szCs w:val="16"/>
                <w:lang w:eastAsia="es-CO"/>
              </w:rPr>
            </w:pPr>
          </w:p>
        </w:tc>
      </w:tr>
      <w:tr w:rsidR="001700EB" w:rsidRPr="001E3F2B" w14:paraId="2049A177" w14:textId="77777777" w:rsidTr="009710DE">
        <w:trPr>
          <w:trHeight w:val="189"/>
        </w:trPr>
        <w:tc>
          <w:tcPr>
            <w:tcW w:w="4361" w:type="pct"/>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F1BCCAA"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lang w:eastAsia="es-CO"/>
              </w:rPr>
              <w:t>TOTAL</w:t>
            </w:r>
          </w:p>
        </w:tc>
        <w:tc>
          <w:tcPr>
            <w:tcW w:w="639" w:type="pct"/>
            <w:tcBorders>
              <w:top w:val="nil"/>
              <w:left w:val="nil"/>
              <w:bottom w:val="single" w:sz="8" w:space="0" w:color="auto"/>
              <w:right w:val="single" w:sz="8" w:space="0" w:color="auto"/>
            </w:tcBorders>
            <w:vAlign w:val="center"/>
            <w:hideMark/>
          </w:tcPr>
          <w:p w14:paraId="1887796A" w14:textId="77777777" w:rsidR="001700EB" w:rsidRPr="001E3F2B" w:rsidRDefault="001700EB" w:rsidP="009710DE">
            <w:pPr>
              <w:rPr>
                <w:rFonts w:ascii="Tahoma" w:hAnsi="Tahoma" w:cs="Tahoma"/>
                <w:color w:val="000000"/>
                <w:sz w:val="16"/>
                <w:szCs w:val="16"/>
                <w:lang w:eastAsia="es-CO"/>
              </w:rPr>
            </w:pPr>
            <w:r w:rsidRPr="001E3F2B">
              <w:rPr>
                <w:rFonts w:ascii="Tahoma" w:hAnsi="Tahoma" w:cs="Tahoma"/>
                <w:color w:val="000000"/>
                <w:sz w:val="16"/>
                <w:szCs w:val="16"/>
                <w:lang w:eastAsia="es-CO"/>
              </w:rPr>
              <w:t> </w:t>
            </w:r>
          </w:p>
        </w:tc>
      </w:tr>
    </w:tbl>
    <w:p w14:paraId="43C4106C" w14:textId="77777777" w:rsidR="001700EB" w:rsidRPr="001E3F2B" w:rsidRDefault="001700EB" w:rsidP="001700EB">
      <w:pPr>
        <w:jc w:val="both"/>
        <w:rPr>
          <w:rFonts w:ascii="Tahoma" w:hAnsi="Tahoma" w:cs="Tahoma"/>
          <w:bCs/>
          <w:sz w:val="16"/>
          <w:szCs w:val="16"/>
          <w:lang w:val="es-CO"/>
        </w:rPr>
      </w:pPr>
    </w:p>
    <w:p w14:paraId="53B6CFEE" w14:textId="77777777" w:rsidR="001700EB" w:rsidRPr="001E3F2B" w:rsidRDefault="001700EB" w:rsidP="001700EB">
      <w:pPr>
        <w:ind w:hanging="709"/>
        <w:jc w:val="both"/>
        <w:rPr>
          <w:rFonts w:ascii="Tahoma" w:hAnsi="Tahoma" w:cs="Tahoma"/>
          <w:bCs/>
          <w:sz w:val="16"/>
          <w:szCs w:val="16"/>
          <w:lang w:val="es-CO"/>
        </w:rPr>
      </w:pPr>
      <w:r w:rsidRPr="001E3F2B">
        <w:rPr>
          <w:rFonts w:ascii="Tahoma" w:hAnsi="Tahoma" w:cs="Tahoma"/>
          <w:bCs/>
          <w:sz w:val="16"/>
          <w:szCs w:val="16"/>
          <w:lang w:val="es-CO"/>
        </w:rPr>
        <w:t>Antes de diligenciar este anexo tenga en cuenta que:</w:t>
      </w:r>
    </w:p>
    <w:p w14:paraId="2753CF5B" w14:textId="77777777" w:rsidR="001700EB" w:rsidRPr="001E3F2B" w:rsidRDefault="001700EB" w:rsidP="001700EB">
      <w:pPr>
        <w:ind w:left="-567"/>
        <w:jc w:val="both"/>
        <w:rPr>
          <w:rFonts w:ascii="Tahoma" w:hAnsi="Tahoma" w:cs="Tahoma"/>
          <w:bCs/>
          <w:sz w:val="16"/>
          <w:szCs w:val="16"/>
          <w:lang w:val="es-CO"/>
        </w:rPr>
      </w:pPr>
    </w:p>
    <w:p w14:paraId="55468D21" w14:textId="77777777" w:rsidR="001700EB" w:rsidRPr="001E3F2B" w:rsidRDefault="001700EB" w:rsidP="001700EB">
      <w:pPr>
        <w:ind w:left="-709"/>
        <w:jc w:val="both"/>
        <w:rPr>
          <w:rFonts w:ascii="Tahoma" w:hAnsi="Tahoma" w:cs="Tahoma"/>
          <w:sz w:val="16"/>
          <w:szCs w:val="16"/>
        </w:rPr>
      </w:pPr>
      <w:r w:rsidRPr="001E3F2B">
        <w:rPr>
          <w:rFonts w:ascii="Tahoma" w:hAnsi="Tahoma" w:cs="Tahoma"/>
          <w:b/>
          <w:bCs/>
          <w:sz w:val="16"/>
          <w:szCs w:val="16"/>
        </w:rPr>
        <w:t>Nota 1:</w:t>
      </w:r>
      <w:r w:rsidRPr="001E3F2B">
        <w:rPr>
          <w:rFonts w:ascii="Tahoma" w:hAnsi="Tahoma" w:cs="Tahoma"/>
          <w:sz w:val="16"/>
          <w:szCs w:val="16"/>
        </w:rPr>
        <w:t xml:space="preserve"> La oferta económica deberá presentarse en pesos colombianos (COP).</w:t>
      </w:r>
    </w:p>
    <w:p w14:paraId="0EA1183D" w14:textId="77777777" w:rsidR="001700EB" w:rsidRPr="001E3F2B" w:rsidRDefault="001700EB" w:rsidP="001700EB">
      <w:pPr>
        <w:ind w:left="-709"/>
        <w:jc w:val="both"/>
        <w:rPr>
          <w:rFonts w:ascii="Tahoma" w:hAnsi="Tahoma" w:cs="Tahoma"/>
          <w:sz w:val="16"/>
          <w:szCs w:val="16"/>
        </w:rPr>
      </w:pPr>
      <w:r w:rsidRPr="001E3F2B">
        <w:rPr>
          <w:rFonts w:ascii="Tahoma" w:hAnsi="Tahoma" w:cs="Tahoma"/>
          <w:b/>
          <w:bCs/>
          <w:sz w:val="16"/>
          <w:szCs w:val="16"/>
        </w:rPr>
        <w:t>Nota 2:</w:t>
      </w:r>
      <w:r w:rsidRPr="001E3F2B">
        <w:rPr>
          <w:rFonts w:ascii="Tahoma" w:hAnsi="Tahoma" w:cs="Tahoma"/>
          <w:sz w:val="16"/>
          <w:szCs w:val="16"/>
        </w:rPr>
        <w:t xml:space="preserve"> Al diligenciar la propuesta comercial, el proponente deberá cotizar la totalidad de los ítems requeridos. La omisión de cualquiera de ellos dará lugar al rechazo de la propuesta. La evaluación económica se realizará sobre el valor total de la oferta, incluido el IVA.</w:t>
      </w:r>
    </w:p>
    <w:p w14:paraId="552B8931" w14:textId="77777777" w:rsidR="001700EB" w:rsidRPr="001E3F2B" w:rsidRDefault="001700EB" w:rsidP="001700EB">
      <w:pPr>
        <w:ind w:left="-709"/>
        <w:jc w:val="both"/>
        <w:rPr>
          <w:rFonts w:ascii="Tahoma" w:hAnsi="Tahoma" w:cs="Tahoma"/>
          <w:sz w:val="16"/>
          <w:szCs w:val="16"/>
        </w:rPr>
      </w:pPr>
      <w:r w:rsidRPr="001E3F2B">
        <w:rPr>
          <w:rFonts w:ascii="Tahoma" w:hAnsi="Tahoma" w:cs="Tahoma"/>
          <w:b/>
          <w:bCs/>
          <w:sz w:val="16"/>
          <w:szCs w:val="16"/>
        </w:rPr>
        <w:t>Nota 3:</w:t>
      </w:r>
      <w:r w:rsidRPr="001E3F2B">
        <w:rPr>
          <w:rFonts w:ascii="Tahoma" w:hAnsi="Tahoma" w:cs="Tahoma"/>
          <w:sz w:val="16"/>
          <w:szCs w:val="16"/>
        </w:rPr>
        <w:t xml:space="preserve"> Todos los costos asociados a la preparación, elaboración y presentación de la propuesta estarán a cargo del proponente. En consecuencia, la Universidad Distrital Francisco José de Caldas no reconocerá ningún tipo de reembolso por estos conceptos.</w:t>
      </w:r>
    </w:p>
    <w:p w14:paraId="023AFD03" w14:textId="77777777" w:rsidR="001700EB" w:rsidRPr="001E3F2B" w:rsidRDefault="001700EB" w:rsidP="001700EB">
      <w:pPr>
        <w:ind w:left="-709"/>
        <w:jc w:val="both"/>
        <w:rPr>
          <w:rFonts w:ascii="Tahoma" w:hAnsi="Tahoma" w:cs="Tahoma"/>
          <w:sz w:val="16"/>
          <w:szCs w:val="16"/>
        </w:rPr>
      </w:pPr>
      <w:r w:rsidRPr="001E3F2B">
        <w:rPr>
          <w:rFonts w:ascii="Tahoma" w:hAnsi="Tahoma" w:cs="Tahoma"/>
          <w:b/>
          <w:bCs/>
          <w:sz w:val="16"/>
          <w:szCs w:val="16"/>
        </w:rPr>
        <w:t>Nota 4:</w:t>
      </w:r>
      <w:r w:rsidRPr="001E3F2B">
        <w:rPr>
          <w:rFonts w:ascii="Tahoma" w:hAnsi="Tahoma" w:cs="Tahoma"/>
          <w:sz w:val="16"/>
          <w:szCs w:val="16"/>
        </w:rPr>
        <w:t xml:space="preserve"> El anexo deberá diligenciarse en su totalidad, de manera clara y precisa, especialmente en lo relacionado con referencias y/o números de parte, toda vez que esta información hace parte de la evaluación técnica y económica. En este sentido, no se tendrán en cuenta propuestas que presenten información incompleta, inconsistente, contradictoria frente a lo requerido por la Universidad o que impida su evaluación objetiva.</w:t>
      </w:r>
    </w:p>
    <w:p w14:paraId="2C091842" w14:textId="77777777" w:rsidR="001700EB" w:rsidRPr="001E3F2B" w:rsidRDefault="001700EB" w:rsidP="001700EB">
      <w:pPr>
        <w:ind w:left="-709"/>
        <w:jc w:val="both"/>
        <w:rPr>
          <w:rFonts w:ascii="Tahoma" w:hAnsi="Tahoma" w:cs="Tahoma"/>
          <w:sz w:val="16"/>
          <w:szCs w:val="16"/>
        </w:rPr>
      </w:pPr>
      <w:r w:rsidRPr="001E3F2B">
        <w:rPr>
          <w:rFonts w:ascii="Tahoma" w:hAnsi="Tahoma" w:cs="Tahoma"/>
          <w:sz w:val="16"/>
          <w:szCs w:val="16"/>
        </w:rPr>
        <w:t>En caso de que algún ítem tenga un valor de cero pesos ($0), este deberá indicarse de manera expresa en la celda correspondiente.</w:t>
      </w:r>
    </w:p>
    <w:p w14:paraId="73F47058" w14:textId="77777777" w:rsidR="001700EB" w:rsidRPr="001E3F2B" w:rsidRDefault="001700EB" w:rsidP="001700EB">
      <w:pPr>
        <w:ind w:left="-709"/>
        <w:jc w:val="both"/>
        <w:rPr>
          <w:rFonts w:ascii="Tahoma" w:hAnsi="Tahoma" w:cs="Tahoma"/>
          <w:sz w:val="16"/>
          <w:szCs w:val="16"/>
        </w:rPr>
      </w:pPr>
      <w:r w:rsidRPr="001E3F2B">
        <w:rPr>
          <w:rFonts w:ascii="Tahoma" w:hAnsi="Tahoma" w:cs="Tahoma"/>
          <w:b/>
          <w:bCs/>
          <w:sz w:val="16"/>
          <w:szCs w:val="16"/>
        </w:rPr>
        <w:t>Nota 5:</w:t>
      </w:r>
      <w:r w:rsidRPr="001E3F2B">
        <w:rPr>
          <w:rFonts w:ascii="Tahoma" w:hAnsi="Tahoma" w:cs="Tahoma"/>
          <w:sz w:val="16"/>
          <w:szCs w:val="16"/>
        </w:rPr>
        <w:t xml:space="preserve">  En caso de que el proponente no discrimine el Impuesto al Valor Agregado (IVA) y el bien o servicio se encuentre gravado, se entenderá que dicho impuesto se encuentra incluido en el valor total de la propuesta, y así será aceptado por el proponente.</w:t>
      </w:r>
    </w:p>
    <w:p w14:paraId="0386E50C" w14:textId="77777777" w:rsidR="001700EB" w:rsidRPr="001E3F2B" w:rsidRDefault="001700EB" w:rsidP="001700EB">
      <w:pPr>
        <w:ind w:left="-709"/>
        <w:jc w:val="both"/>
        <w:rPr>
          <w:rFonts w:ascii="Tahoma" w:hAnsi="Tahoma" w:cs="Tahoma"/>
          <w:sz w:val="16"/>
          <w:szCs w:val="16"/>
        </w:rPr>
      </w:pPr>
      <w:r w:rsidRPr="001E3F2B">
        <w:rPr>
          <w:rFonts w:ascii="Tahoma" w:hAnsi="Tahoma" w:cs="Tahoma"/>
          <w:b/>
          <w:bCs/>
          <w:sz w:val="16"/>
          <w:szCs w:val="16"/>
        </w:rPr>
        <w:t>Nota 6</w:t>
      </w:r>
      <w:r w:rsidRPr="001E3F2B">
        <w:rPr>
          <w:rFonts w:ascii="Tahoma" w:hAnsi="Tahoma" w:cs="Tahoma"/>
          <w:sz w:val="16"/>
          <w:szCs w:val="16"/>
        </w:rPr>
        <w:t xml:space="preserve">: Con la presentación de la oferta el oferente se compromete con el cumplimiento de todos los requerimientos descritos en el Anexo – Especificaciones Técnicas.  </w:t>
      </w:r>
    </w:p>
    <w:p w14:paraId="690DA13F" w14:textId="77777777" w:rsidR="001700EB" w:rsidRPr="001E3F2B" w:rsidRDefault="001700EB" w:rsidP="001700EB">
      <w:pPr>
        <w:jc w:val="both"/>
        <w:rPr>
          <w:rFonts w:ascii="Tahoma" w:hAnsi="Tahoma" w:cs="Tahoma"/>
          <w:sz w:val="16"/>
          <w:szCs w:val="16"/>
          <w:lang w:val="es-CO"/>
        </w:rPr>
      </w:pPr>
    </w:p>
    <w:p w14:paraId="4AEFEE50" w14:textId="77777777" w:rsidR="001700EB" w:rsidRPr="001E3F2B" w:rsidRDefault="001700EB" w:rsidP="001700EB">
      <w:pPr>
        <w:ind w:left="-567"/>
        <w:jc w:val="both"/>
        <w:rPr>
          <w:rFonts w:ascii="Tahoma" w:hAnsi="Tahoma" w:cs="Tahoma"/>
          <w:sz w:val="16"/>
          <w:szCs w:val="16"/>
          <w:lang w:val="es-CO"/>
        </w:rPr>
      </w:pPr>
      <w:r w:rsidRPr="001E3F2B">
        <w:rPr>
          <w:rFonts w:ascii="Tahoma" w:hAnsi="Tahoma" w:cs="Tahoma"/>
          <w:sz w:val="16"/>
          <w:szCs w:val="16"/>
          <w:lang w:val="es-CO"/>
        </w:rPr>
        <w:t>Atentamente,</w:t>
      </w:r>
    </w:p>
    <w:p w14:paraId="719659A3" w14:textId="77777777" w:rsidR="001700EB" w:rsidRPr="001E3F2B" w:rsidRDefault="001700EB" w:rsidP="001700EB">
      <w:pPr>
        <w:ind w:left="-567"/>
        <w:jc w:val="both"/>
        <w:rPr>
          <w:rFonts w:ascii="Tahoma" w:hAnsi="Tahoma" w:cs="Tahoma"/>
          <w:sz w:val="16"/>
          <w:szCs w:val="16"/>
          <w:lang w:val="es-CO"/>
        </w:rPr>
      </w:pPr>
    </w:p>
    <w:p w14:paraId="2FF9B59B" w14:textId="77777777" w:rsidR="001700EB" w:rsidRPr="001E3F2B" w:rsidRDefault="001700EB" w:rsidP="001700EB">
      <w:pPr>
        <w:ind w:left="-567"/>
        <w:jc w:val="both"/>
        <w:rPr>
          <w:rFonts w:ascii="Tahoma" w:hAnsi="Tahoma" w:cs="Tahoma"/>
          <w:sz w:val="16"/>
          <w:szCs w:val="16"/>
          <w:lang w:val="es-CO"/>
        </w:rPr>
      </w:pPr>
      <w:r w:rsidRPr="001E3F2B">
        <w:rPr>
          <w:rFonts w:ascii="Tahoma" w:hAnsi="Tahoma" w:cs="Tahoma"/>
          <w:sz w:val="16"/>
          <w:szCs w:val="16"/>
          <w:lang w:val="es-CO"/>
        </w:rPr>
        <w:t>Nombre o Razón Social del Proponente: ____________________________</w:t>
      </w:r>
    </w:p>
    <w:p w14:paraId="19B8CAA9" w14:textId="77777777" w:rsidR="001700EB" w:rsidRPr="001E3F2B" w:rsidRDefault="001700EB" w:rsidP="001700EB">
      <w:pPr>
        <w:ind w:left="-567"/>
        <w:jc w:val="both"/>
        <w:rPr>
          <w:rFonts w:ascii="Tahoma" w:hAnsi="Tahoma" w:cs="Tahoma"/>
          <w:sz w:val="16"/>
          <w:szCs w:val="16"/>
          <w:lang w:val="es-CO"/>
        </w:rPr>
      </w:pPr>
      <w:r w:rsidRPr="001E3F2B">
        <w:rPr>
          <w:rFonts w:ascii="Tahoma" w:hAnsi="Tahoma" w:cs="Tahoma"/>
          <w:sz w:val="16"/>
          <w:szCs w:val="16"/>
          <w:lang w:val="es-CO"/>
        </w:rPr>
        <w:t>NIT: __________________________________________________________</w:t>
      </w:r>
    </w:p>
    <w:p w14:paraId="61437695" w14:textId="77777777" w:rsidR="001700EB" w:rsidRPr="001E3F2B" w:rsidRDefault="001700EB" w:rsidP="001700EB">
      <w:pPr>
        <w:ind w:left="-567"/>
        <w:jc w:val="both"/>
        <w:rPr>
          <w:rFonts w:ascii="Tahoma" w:hAnsi="Tahoma" w:cs="Tahoma"/>
          <w:sz w:val="16"/>
          <w:szCs w:val="16"/>
          <w:lang w:val="es-CO"/>
        </w:rPr>
      </w:pPr>
      <w:r w:rsidRPr="001E3F2B">
        <w:rPr>
          <w:rFonts w:ascii="Tahoma" w:hAnsi="Tahoma" w:cs="Tahoma"/>
          <w:sz w:val="16"/>
          <w:szCs w:val="16"/>
          <w:lang w:val="es-CO"/>
        </w:rPr>
        <w:t>Nombre del Representante Legal: __________________________________</w:t>
      </w:r>
    </w:p>
    <w:p w14:paraId="74290D04" w14:textId="77777777" w:rsidR="001700EB" w:rsidRPr="001E3F2B" w:rsidRDefault="001700EB" w:rsidP="001700EB">
      <w:pPr>
        <w:ind w:left="-567"/>
        <w:jc w:val="both"/>
        <w:rPr>
          <w:rFonts w:ascii="Tahoma" w:hAnsi="Tahoma" w:cs="Tahoma"/>
          <w:sz w:val="16"/>
          <w:szCs w:val="16"/>
          <w:lang w:val="es-CO"/>
        </w:rPr>
      </w:pPr>
      <w:r w:rsidRPr="001E3F2B">
        <w:rPr>
          <w:rFonts w:ascii="Tahoma" w:hAnsi="Tahoma" w:cs="Tahoma"/>
          <w:sz w:val="16"/>
          <w:szCs w:val="16"/>
          <w:lang w:val="es-CO"/>
        </w:rPr>
        <w:t>C. C. No. : ______________________ De: _____________________________</w:t>
      </w:r>
    </w:p>
    <w:p w14:paraId="65E538F4" w14:textId="77777777" w:rsidR="001700EB" w:rsidRPr="001E3F2B" w:rsidRDefault="001700EB" w:rsidP="001700EB">
      <w:pPr>
        <w:ind w:left="-567"/>
        <w:jc w:val="both"/>
        <w:rPr>
          <w:rFonts w:ascii="Tahoma" w:hAnsi="Tahoma" w:cs="Tahoma"/>
          <w:sz w:val="16"/>
          <w:szCs w:val="16"/>
          <w:lang w:val="es-CO"/>
        </w:rPr>
      </w:pPr>
      <w:r w:rsidRPr="001E3F2B">
        <w:rPr>
          <w:rFonts w:ascii="Tahoma" w:hAnsi="Tahoma" w:cs="Tahoma"/>
          <w:sz w:val="16"/>
          <w:szCs w:val="16"/>
          <w:lang w:val="es-CO"/>
        </w:rPr>
        <w:t>FIRMA: ________________________________</w:t>
      </w:r>
    </w:p>
    <w:p w14:paraId="25C6D510" w14:textId="77777777" w:rsidR="001700EB" w:rsidRPr="001E3F2B" w:rsidRDefault="001700EB" w:rsidP="001700EB">
      <w:pPr>
        <w:jc w:val="center"/>
        <w:rPr>
          <w:rFonts w:ascii="Tahoma" w:hAnsi="Tahoma" w:cs="Tahoma"/>
          <w:b/>
          <w:bCs/>
          <w:sz w:val="20"/>
          <w:szCs w:val="20"/>
        </w:rPr>
      </w:pPr>
      <w:r w:rsidRPr="001E3F2B">
        <w:rPr>
          <w:rFonts w:ascii="Tahoma" w:hAnsi="Tahoma" w:cs="Tahoma"/>
          <w:sz w:val="16"/>
          <w:szCs w:val="16"/>
          <w:lang w:val="es-CO"/>
        </w:rPr>
        <w:br w:type="page"/>
      </w:r>
      <w:r w:rsidRPr="001E3F2B">
        <w:rPr>
          <w:rFonts w:ascii="Tahoma" w:hAnsi="Tahoma" w:cs="Tahoma"/>
          <w:b/>
          <w:bCs/>
          <w:sz w:val="20"/>
          <w:szCs w:val="20"/>
        </w:rPr>
        <w:lastRenderedPageBreak/>
        <w:t>UNIVERSIDAD DISTRITAL FRANCISCO JOSÉ DE CALDAS</w:t>
      </w:r>
    </w:p>
    <w:p w14:paraId="57E89A48" w14:textId="77777777" w:rsidR="001700EB" w:rsidRPr="001E3F2B" w:rsidRDefault="001700EB" w:rsidP="001700EB">
      <w:pPr>
        <w:pStyle w:val="Textoindependiente"/>
        <w:spacing w:after="0"/>
        <w:jc w:val="center"/>
        <w:rPr>
          <w:rFonts w:ascii="Tahoma" w:hAnsi="Tahoma" w:cs="Tahoma"/>
          <w:b/>
          <w:spacing w:val="-3"/>
          <w:lang w:val="es-CO"/>
        </w:rPr>
      </w:pPr>
      <w:bookmarkStart w:id="28" w:name="_Toc181589548"/>
      <w:bookmarkStart w:id="29" w:name="_Toc191183405"/>
      <w:bookmarkStart w:id="30" w:name="_Toc434501766"/>
      <w:bookmarkStart w:id="31" w:name="_Toc434504142"/>
      <w:bookmarkStart w:id="32" w:name="_Toc434504304"/>
      <w:r w:rsidRPr="001E3F2B">
        <w:rPr>
          <w:rFonts w:ascii="Tahoma" w:hAnsi="Tahoma" w:cs="Tahoma"/>
          <w:b/>
          <w:bCs/>
          <w:spacing w:val="-3"/>
          <w:lang w:val="es-CO"/>
        </w:rPr>
        <w:t>CONVOCATORIA PÚBLICA No. 007 DE 2026</w:t>
      </w:r>
    </w:p>
    <w:p w14:paraId="1173A356" w14:textId="77777777" w:rsidR="001700EB" w:rsidRPr="001E3F2B" w:rsidRDefault="001700EB" w:rsidP="001700EB">
      <w:pPr>
        <w:pStyle w:val="Ttulo2"/>
        <w:spacing w:before="0" w:after="0" w:line="240" w:lineRule="auto"/>
        <w:jc w:val="center"/>
        <w:rPr>
          <w:rFonts w:ascii="Tahoma" w:hAnsi="Tahoma" w:cs="Tahoma"/>
          <w:sz w:val="18"/>
          <w:szCs w:val="18"/>
          <w:lang w:val="es-CO"/>
        </w:rPr>
      </w:pPr>
      <w:bookmarkStart w:id="33" w:name="_Toc233187994"/>
      <w:r w:rsidRPr="001E3F2B">
        <w:rPr>
          <w:rFonts w:ascii="Tahoma" w:hAnsi="Tahoma" w:cs="Tahoma"/>
          <w:sz w:val="18"/>
          <w:szCs w:val="18"/>
          <w:lang w:val="es-CO"/>
        </w:rPr>
        <w:t>ANEXO No. 4.</w:t>
      </w:r>
      <w:bookmarkStart w:id="34" w:name="_Toc181589549"/>
      <w:bookmarkStart w:id="35" w:name="_Toc191183406"/>
      <w:bookmarkStart w:id="36" w:name="_Toc434501767"/>
      <w:bookmarkStart w:id="37" w:name="_Toc434504143"/>
      <w:bookmarkStart w:id="38" w:name="_Toc434504305"/>
      <w:bookmarkEnd w:id="28"/>
      <w:bookmarkEnd w:id="29"/>
      <w:bookmarkEnd w:id="30"/>
      <w:bookmarkEnd w:id="31"/>
      <w:bookmarkEnd w:id="32"/>
      <w:r w:rsidRPr="001E3F2B">
        <w:rPr>
          <w:rFonts w:ascii="Tahoma" w:hAnsi="Tahoma" w:cs="Tahoma"/>
          <w:sz w:val="18"/>
          <w:szCs w:val="18"/>
          <w:lang w:val="es-CO"/>
        </w:rPr>
        <w:t xml:space="preserve"> CERTIFICACIÓN DE PAGOS DE SEGURIDAD SOCIAL Y APORTES PARAFISCALES</w:t>
      </w:r>
      <w:bookmarkEnd w:id="33"/>
      <w:bookmarkEnd w:id="34"/>
      <w:bookmarkEnd w:id="35"/>
      <w:bookmarkEnd w:id="36"/>
      <w:bookmarkEnd w:id="37"/>
      <w:bookmarkEnd w:id="38"/>
    </w:p>
    <w:p w14:paraId="1C4DD24B" w14:textId="77777777" w:rsidR="001700EB" w:rsidRPr="001E3F2B" w:rsidRDefault="001700EB" w:rsidP="001700EB">
      <w:pPr>
        <w:autoSpaceDE w:val="0"/>
        <w:autoSpaceDN w:val="0"/>
        <w:adjustRightInd w:val="0"/>
        <w:jc w:val="both"/>
        <w:rPr>
          <w:rFonts w:ascii="Tahoma" w:hAnsi="Tahoma" w:cs="Tahoma"/>
          <w:b/>
          <w:bCs/>
          <w:sz w:val="20"/>
          <w:szCs w:val="20"/>
          <w:lang w:val="es-CO"/>
        </w:rPr>
      </w:pPr>
    </w:p>
    <w:p w14:paraId="708935A0" w14:textId="77777777" w:rsidR="001700EB" w:rsidRPr="001E3F2B" w:rsidRDefault="001700EB" w:rsidP="001700EB">
      <w:pPr>
        <w:autoSpaceDE w:val="0"/>
        <w:autoSpaceDN w:val="0"/>
        <w:adjustRightInd w:val="0"/>
        <w:jc w:val="both"/>
        <w:rPr>
          <w:rFonts w:ascii="Tahoma" w:hAnsi="Tahoma" w:cs="Tahoma"/>
          <w:b/>
          <w:bCs/>
          <w:sz w:val="18"/>
          <w:szCs w:val="18"/>
          <w:lang w:val="es-CO"/>
        </w:rPr>
      </w:pPr>
      <w:r w:rsidRPr="001E3F2B">
        <w:rPr>
          <w:rFonts w:ascii="Tahoma" w:hAnsi="Tahoma" w:cs="Tahoma"/>
          <w:b/>
          <w:bCs/>
          <w:sz w:val="18"/>
          <w:szCs w:val="18"/>
          <w:lang w:val="es-CO"/>
        </w:rPr>
        <w:t>ARTICULO 50 LEY 789 DE 2002</w:t>
      </w:r>
    </w:p>
    <w:p w14:paraId="5ADB25AC" w14:textId="77777777" w:rsidR="001700EB" w:rsidRPr="001E3F2B" w:rsidRDefault="001700EB" w:rsidP="001700EB">
      <w:pPr>
        <w:autoSpaceDE w:val="0"/>
        <w:autoSpaceDN w:val="0"/>
        <w:adjustRightInd w:val="0"/>
        <w:jc w:val="both"/>
        <w:rPr>
          <w:rFonts w:ascii="Tahoma" w:hAnsi="Tahoma" w:cs="Tahoma"/>
          <w:b/>
          <w:bCs/>
          <w:sz w:val="18"/>
          <w:szCs w:val="18"/>
          <w:lang w:val="es-CO"/>
        </w:rPr>
      </w:pPr>
    </w:p>
    <w:p w14:paraId="24411CB7"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En mi condición de Revisor Fiscal de (Razón social de la compañía) identificada con Nit ________ debidamente inscrito en la Cámara de Comercio de ________ de conformidad con lo establecido para tal efecto en la Ley 43 de 1990, me permito certificar que he auditado de acuerdo con las normas de auditoría generalmente aceptadas en Colombia, los estados financieros de la compañía, con el propósito de verificar el pago efectuado por concepto de los aportes correspondientes a los sistemas de salud, pensiones, riesgos profesionales, cajas de compensación familiar, Instituto Colombiano de Bienestar familiar (ICBF) y Servicio Nacional de Aprendizaje (SENA), para lo cual, me permito certificar el pago de los siguientes aportes, los cuales forman parte de dichos estados financieros y corresponden a los montos contabilizados y pagados por la compañía durante los últimos seis (6) meses contados desde el mes de octubre de 2025. Lo anterior, en cumplimiento de lo dispuesto en el artículo 50 de la Ley 789 de 2002.</w:t>
      </w:r>
    </w:p>
    <w:p w14:paraId="70F75B2A"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5C714D6C"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r w:rsidRPr="001E3F2B">
        <w:rPr>
          <w:rFonts w:ascii="Tahoma" w:hAnsi="Tahoma" w:cs="Tahoma"/>
          <w:b/>
          <w:bCs/>
          <w:noProof/>
          <w:sz w:val="20"/>
          <w:szCs w:val="20"/>
          <w:u w:val="single"/>
          <w:lang w:val="es-CO" w:eastAsia="es-CO"/>
        </w:rPr>
        <w:drawing>
          <wp:anchor distT="0" distB="0" distL="114300" distR="114300" simplePos="0" relativeHeight="251659264" behindDoc="0" locked="1" layoutInCell="1" allowOverlap="1" wp14:anchorId="6542148D" wp14:editId="331B50BF">
            <wp:simplePos x="0" y="0"/>
            <wp:positionH relativeFrom="column">
              <wp:posOffset>160020</wp:posOffset>
            </wp:positionH>
            <wp:positionV relativeFrom="paragraph">
              <wp:posOffset>57150</wp:posOffset>
            </wp:positionV>
            <wp:extent cx="5220970" cy="172275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0970" cy="1722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4091F"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72CE986A"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7ABA1683"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4FFEA809"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77813244"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3272421B"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645ED2C2"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24C84B39"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32FA8F04"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514D66F7"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2173FBC2" w14:textId="77777777" w:rsidR="001700EB" w:rsidRPr="001E3F2B" w:rsidRDefault="001700EB" w:rsidP="001700EB">
      <w:pPr>
        <w:autoSpaceDE w:val="0"/>
        <w:autoSpaceDN w:val="0"/>
        <w:adjustRightInd w:val="0"/>
        <w:jc w:val="both"/>
        <w:rPr>
          <w:rFonts w:ascii="Tahoma" w:hAnsi="Tahoma" w:cs="Tahoma"/>
          <w:b/>
          <w:bCs/>
          <w:sz w:val="20"/>
          <w:szCs w:val="20"/>
          <w:u w:val="single"/>
          <w:lang w:val="es-CO"/>
        </w:rPr>
      </w:pPr>
    </w:p>
    <w:p w14:paraId="798DF5C6" w14:textId="77777777" w:rsidR="001700EB" w:rsidRPr="001E3F2B" w:rsidRDefault="001700EB" w:rsidP="001700EB">
      <w:pPr>
        <w:autoSpaceDE w:val="0"/>
        <w:autoSpaceDN w:val="0"/>
        <w:adjustRightInd w:val="0"/>
        <w:jc w:val="both"/>
        <w:rPr>
          <w:rFonts w:ascii="Tahoma" w:hAnsi="Tahoma" w:cs="Tahoma"/>
          <w:sz w:val="18"/>
          <w:szCs w:val="18"/>
          <w:u w:val="single"/>
          <w:lang w:val="es-CO"/>
        </w:rPr>
      </w:pPr>
      <w:r w:rsidRPr="001E3F2B">
        <w:rPr>
          <w:rFonts w:ascii="Tahoma" w:hAnsi="Tahoma" w:cs="Tahoma"/>
          <w:b/>
          <w:bCs/>
          <w:sz w:val="18"/>
          <w:szCs w:val="18"/>
          <w:u w:val="single"/>
          <w:lang w:val="es-CO"/>
        </w:rPr>
        <w:t xml:space="preserve">Nota: </w:t>
      </w:r>
      <w:r w:rsidRPr="001E3F2B">
        <w:rPr>
          <w:rFonts w:ascii="Tahoma" w:hAnsi="Tahoma" w:cs="Tahoma"/>
          <w:bCs/>
          <w:sz w:val="18"/>
          <w:szCs w:val="18"/>
          <w:u w:val="single"/>
          <w:lang w:val="es-CO"/>
        </w:rPr>
        <w:t>Para relacionar el pago de los aportes correspondientes a los Sistemas de Seguridad Social, se deberán tener en cuenta los plazos previstos en el Decreto 1406 de 1999 artículos 19 a 24. Así mismo, en el caso del pago correspondiente a los aportes parafiscales: CAJAS DE COMPENSACIÓN FAMILIAR, ICBF y SENA, se deberá tener en cuenta el plazo dispuesto para tal efecto, en el artículo 10 de la Ley 21 de 1982.</w:t>
      </w:r>
    </w:p>
    <w:p w14:paraId="561AA4E4" w14:textId="77777777" w:rsidR="001700EB" w:rsidRPr="001E3F2B" w:rsidRDefault="001700EB" w:rsidP="001700EB">
      <w:pPr>
        <w:autoSpaceDE w:val="0"/>
        <w:autoSpaceDN w:val="0"/>
        <w:adjustRightInd w:val="0"/>
        <w:jc w:val="both"/>
        <w:rPr>
          <w:rFonts w:ascii="Tahoma" w:hAnsi="Tahoma" w:cs="Tahoma"/>
          <w:bCs/>
          <w:i/>
          <w:sz w:val="18"/>
          <w:szCs w:val="18"/>
          <w:u w:val="single"/>
          <w:lang w:val="es-CO"/>
        </w:rPr>
      </w:pPr>
    </w:p>
    <w:p w14:paraId="57349153"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EN CASO DE PRESENTAR ACUERDO DE PAGO CON ALGUNA DE LAS ENTIDADES ANTERIORMENTE MENCIONADAS, SE DEBERÁ PRECISAR EL VALOR Y EL PLAZO PREVISTO PARA EL ACUERDO DE PAGO, CON INDICACIÓN DEL CUMPLIMIENTO DE ESTA OBLIGACIÓN.</w:t>
      </w:r>
    </w:p>
    <w:p w14:paraId="16B7F678" w14:textId="77777777" w:rsidR="001700EB" w:rsidRPr="001E3F2B" w:rsidRDefault="001700EB" w:rsidP="001700EB">
      <w:pPr>
        <w:autoSpaceDE w:val="0"/>
        <w:autoSpaceDN w:val="0"/>
        <w:adjustRightInd w:val="0"/>
        <w:jc w:val="both"/>
        <w:rPr>
          <w:rFonts w:ascii="Tahoma" w:hAnsi="Tahoma" w:cs="Tahoma"/>
          <w:sz w:val="18"/>
          <w:szCs w:val="18"/>
          <w:lang w:val="es-CO"/>
        </w:rPr>
      </w:pPr>
    </w:p>
    <w:p w14:paraId="2A7720DA"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 xml:space="preserve">EN CASO DE NO REQUERIRSE DE REVISOR FISCAL, ESTE ANEXO DEBERÁ DILIGENCIARSE Y SUSCRIBIRSE POR EL REPRESENTANTE LEGAL DE LA COMPAÑÍA, CERTIFICANDO EL PAGO EFECTUADO POR DICHOS CONCEPTOS EN LOS PERIODOS ANTES MENCIONADOS. </w:t>
      </w:r>
    </w:p>
    <w:p w14:paraId="37341B12" w14:textId="77777777" w:rsidR="001700EB" w:rsidRPr="001E3F2B" w:rsidRDefault="001700EB" w:rsidP="001700EB">
      <w:pPr>
        <w:autoSpaceDE w:val="0"/>
        <w:autoSpaceDN w:val="0"/>
        <w:adjustRightInd w:val="0"/>
        <w:jc w:val="both"/>
        <w:rPr>
          <w:rFonts w:ascii="Tahoma" w:hAnsi="Tahoma" w:cs="Tahoma"/>
          <w:sz w:val="18"/>
          <w:szCs w:val="18"/>
          <w:lang w:val="es-CO"/>
        </w:rPr>
      </w:pPr>
    </w:p>
    <w:p w14:paraId="64FF4D24"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Dada en ______ a los ( ) __________ del mes de __________ de 2026</w:t>
      </w:r>
    </w:p>
    <w:p w14:paraId="313F427C" w14:textId="77777777" w:rsidR="001700EB" w:rsidRPr="001E3F2B" w:rsidRDefault="001700EB" w:rsidP="001700EB">
      <w:pPr>
        <w:autoSpaceDE w:val="0"/>
        <w:autoSpaceDN w:val="0"/>
        <w:adjustRightInd w:val="0"/>
        <w:jc w:val="both"/>
        <w:rPr>
          <w:rFonts w:ascii="Tahoma" w:hAnsi="Tahoma" w:cs="Tahoma"/>
          <w:sz w:val="18"/>
          <w:szCs w:val="18"/>
          <w:lang w:val="es-CO"/>
        </w:rPr>
      </w:pPr>
    </w:p>
    <w:p w14:paraId="62E651CE"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FIRMA _________________________________________________</w:t>
      </w:r>
    </w:p>
    <w:p w14:paraId="38DD45F8"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NOMBRE DE QUIEN CERTIFICA ______________________________</w:t>
      </w:r>
    </w:p>
    <w:p w14:paraId="1BD217C8"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REVISOR FISCAL _________________________________________</w:t>
      </w:r>
    </w:p>
    <w:p w14:paraId="65E72194" w14:textId="77777777" w:rsidR="001700EB" w:rsidRPr="001E3F2B" w:rsidRDefault="001700EB" w:rsidP="001700EB">
      <w:pPr>
        <w:autoSpaceDE w:val="0"/>
        <w:autoSpaceDN w:val="0"/>
        <w:adjustRightInd w:val="0"/>
        <w:jc w:val="both"/>
        <w:rPr>
          <w:rFonts w:ascii="Tahoma" w:hAnsi="Tahoma" w:cs="Tahoma"/>
          <w:sz w:val="18"/>
          <w:szCs w:val="18"/>
          <w:lang w:val="es-CO"/>
        </w:rPr>
      </w:pPr>
      <w:r w:rsidRPr="001E3F2B">
        <w:rPr>
          <w:rFonts w:ascii="Tahoma" w:hAnsi="Tahoma" w:cs="Tahoma"/>
          <w:sz w:val="18"/>
          <w:szCs w:val="18"/>
          <w:lang w:val="es-CO"/>
        </w:rPr>
        <w:t>No. TARJETA PROFESIONAL_________________________________</w:t>
      </w:r>
    </w:p>
    <w:p w14:paraId="6F00275E" w14:textId="77777777" w:rsidR="001700EB" w:rsidRPr="001E3F2B" w:rsidRDefault="001700EB" w:rsidP="001700EB">
      <w:pPr>
        <w:autoSpaceDE w:val="0"/>
        <w:autoSpaceDN w:val="0"/>
        <w:adjustRightInd w:val="0"/>
        <w:jc w:val="both"/>
        <w:rPr>
          <w:rFonts w:ascii="Tahoma" w:hAnsi="Tahoma" w:cs="Tahoma"/>
          <w:sz w:val="20"/>
          <w:szCs w:val="20"/>
          <w:lang w:val="es-CO"/>
        </w:rPr>
      </w:pPr>
      <w:r w:rsidRPr="001E3F2B">
        <w:rPr>
          <w:rFonts w:ascii="Tahoma" w:hAnsi="Tahoma" w:cs="Tahoma"/>
          <w:sz w:val="18"/>
          <w:szCs w:val="18"/>
          <w:lang w:val="es-CO"/>
        </w:rPr>
        <w:t>(Para el Revisor Fiscal) ___________________________________</w:t>
      </w:r>
      <w:r w:rsidRPr="001E3F2B">
        <w:rPr>
          <w:rFonts w:ascii="Tahoma" w:hAnsi="Tahoma" w:cs="Tahoma"/>
          <w:sz w:val="20"/>
          <w:szCs w:val="20"/>
          <w:lang w:val="es-CO"/>
        </w:rPr>
        <w:br w:type="page"/>
      </w:r>
    </w:p>
    <w:p w14:paraId="73F343F8" w14:textId="77777777" w:rsidR="001700EB" w:rsidRPr="001E3F2B" w:rsidRDefault="001700EB" w:rsidP="001700EB">
      <w:pPr>
        <w:pStyle w:val="1"/>
        <w:spacing w:before="0" w:after="0"/>
        <w:jc w:val="center"/>
        <w:rPr>
          <w:rFonts w:ascii="Tahoma" w:hAnsi="Tahoma" w:cs="Tahoma"/>
          <w:sz w:val="20"/>
          <w:szCs w:val="20"/>
        </w:rPr>
      </w:pPr>
      <w:r w:rsidRPr="001E3F2B">
        <w:rPr>
          <w:rFonts w:ascii="Tahoma" w:hAnsi="Tahoma" w:cs="Tahoma"/>
          <w:sz w:val="20"/>
          <w:szCs w:val="20"/>
        </w:rPr>
        <w:lastRenderedPageBreak/>
        <w:t>UNIVERSIDAD DISTRITAL FRANCISCO JOSÉ DE CALDAS</w:t>
      </w:r>
    </w:p>
    <w:p w14:paraId="568386FD" w14:textId="77777777" w:rsidR="001700EB" w:rsidRPr="001E3F2B" w:rsidRDefault="001700EB" w:rsidP="001700EB">
      <w:pPr>
        <w:pStyle w:val="Textoindependiente"/>
        <w:spacing w:after="0"/>
        <w:jc w:val="center"/>
        <w:rPr>
          <w:rFonts w:ascii="Tahoma" w:hAnsi="Tahoma" w:cs="Tahoma"/>
          <w:b/>
          <w:spacing w:val="-3"/>
          <w:lang w:val="es-CO"/>
        </w:rPr>
      </w:pPr>
      <w:r w:rsidRPr="001E3F2B">
        <w:rPr>
          <w:rFonts w:ascii="Tahoma" w:hAnsi="Tahoma" w:cs="Tahoma"/>
          <w:b/>
          <w:spacing w:val="-3"/>
          <w:lang w:val="es-CO"/>
        </w:rPr>
        <w:t>CONVOCATORIA PÚBLICA No. 007 DE 2026</w:t>
      </w:r>
    </w:p>
    <w:p w14:paraId="0EDE8888" w14:textId="77777777" w:rsidR="001700EB" w:rsidRPr="001E3F2B" w:rsidRDefault="001700EB" w:rsidP="001700EB">
      <w:pPr>
        <w:pStyle w:val="1"/>
        <w:spacing w:before="0" w:after="0"/>
        <w:rPr>
          <w:rFonts w:ascii="Tahoma" w:hAnsi="Tahoma" w:cs="Tahoma"/>
          <w:sz w:val="20"/>
          <w:szCs w:val="20"/>
        </w:rPr>
      </w:pPr>
    </w:p>
    <w:p w14:paraId="0A287D1C" w14:textId="77777777" w:rsidR="001700EB" w:rsidRPr="001E3F2B" w:rsidRDefault="001700EB" w:rsidP="001700EB">
      <w:pPr>
        <w:pStyle w:val="Ttulo2"/>
        <w:spacing w:before="0" w:after="0" w:line="240" w:lineRule="auto"/>
        <w:jc w:val="both"/>
        <w:rPr>
          <w:rFonts w:ascii="Tahoma" w:hAnsi="Tahoma" w:cs="Tahoma"/>
          <w:sz w:val="16"/>
          <w:szCs w:val="16"/>
          <w:lang w:val="es-CO"/>
        </w:rPr>
      </w:pPr>
      <w:bookmarkStart w:id="39" w:name="_Toc434501768"/>
      <w:bookmarkStart w:id="40" w:name="_Toc434504144"/>
      <w:bookmarkStart w:id="41" w:name="_Toc434504306"/>
      <w:bookmarkStart w:id="42" w:name="_Toc233187995"/>
      <w:r w:rsidRPr="001E3F2B">
        <w:rPr>
          <w:rFonts w:ascii="Tahoma" w:hAnsi="Tahoma" w:cs="Tahoma"/>
          <w:sz w:val="20"/>
          <w:szCs w:val="20"/>
          <w:lang w:val="es-CO"/>
        </w:rPr>
        <w:t xml:space="preserve">ANEXO No. </w:t>
      </w:r>
      <w:bookmarkStart w:id="43" w:name="_Toc434501769"/>
      <w:bookmarkStart w:id="44" w:name="_Toc434504145"/>
      <w:bookmarkStart w:id="45" w:name="_Toc434504307"/>
      <w:bookmarkEnd w:id="39"/>
      <w:bookmarkEnd w:id="40"/>
      <w:bookmarkEnd w:id="41"/>
      <w:r w:rsidRPr="001E3F2B">
        <w:rPr>
          <w:rFonts w:ascii="Tahoma" w:hAnsi="Tahoma" w:cs="Tahoma"/>
          <w:sz w:val="20"/>
          <w:szCs w:val="20"/>
          <w:lang w:val="es-CO"/>
        </w:rPr>
        <w:t xml:space="preserve">5 </w:t>
      </w:r>
      <w:r w:rsidRPr="001E3F2B">
        <w:rPr>
          <w:rFonts w:ascii="Tahoma" w:hAnsi="Tahoma" w:cs="Tahoma"/>
          <w:sz w:val="16"/>
          <w:szCs w:val="16"/>
          <w:lang w:val="es-CO"/>
        </w:rPr>
        <w:t>DECLARACIÓN JURAMENTADA DE PAGOS DE SEGURIDAD SOCIAL Y APORTES PARAFISCALES</w:t>
      </w:r>
      <w:bookmarkEnd w:id="43"/>
      <w:bookmarkEnd w:id="44"/>
      <w:bookmarkEnd w:id="45"/>
      <w:r w:rsidRPr="001E3F2B">
        <w:rPr>
          <w:rFonts w:ascii="Tahoma" w:hAnsi="Tahoma" w:cs="Tahoma"/>
          <w:sz w:val="16"/>
          <w:szCs w:val="16"/>
          <w:lang w:val="es-CO"/>
        </w:rPr>
        <w:t xml:space="preserve"> </w:t>
      </w:r>
      <w:r w:rsidRPr="001E3F2B">
        <w:rPr>
          <w:rFonts w:ascii="Tahoma" w:hAnsi="Tahoma" w:cs="Tahoma"/>
          <w:sz w:val="16"/>
          <w:szCs w:val="16"/>
        </w:rPr>
        <w:t>(PARA PERSONAS NATURALES)</w:t>
      </w:r>
      <w:bookmarkEnd w:id="42"/>
    </w:p>
    <w:p w14:paraId="4E545B63" w14:textId="77777777" w:rsidR="001700EB" w:rsidRPr="001E3F2B" w:rsidRDefault="001700EB" w:rsidP="001700EB">
      <w:pPr>
        <w:pStyle w:val="1"/>
        <w:spacing w:before="0" w:after="0"/>
        <w:rPr>
          <w:rFonts w:ascii="Tahoma" w:hAnsi="Tahoma" w:cs="Tahoma"/>
          <w:sz w:val="20"/>
          <w:szCs w:val="20"/>
        </w:rPr>
      </w:pPr>
    </w:p>
    <w:p w14:paraId="1542B1FE"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3AB32CA0"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 xml:space="preserve"> </w:t>
      </w:r>
    </w:p>
    <w:p w14:paraId="06C3B751"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 xml:space="preserve">Yo, _________________ declaro bajo la gravedad de juramento que, a la fecha de presentación de la oferta, he realizado el pago de los aportes correspondientes a la nómina de los últimos seis (6) meses, así como el pago de los aportes de mis empleados a los sistemas de salud, riesgos profesionales, pensiones y aportes a las Cajas de Compensación Familiar, Instituto Colombiano de Bienestar Familiar y Servicio Nacional de Aprendizaje. </w:t>
      </w:r>
    </w:p>
    <w:p w14:paraId="1D5C52F4"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79E71AC7"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 xml:space="preserve"> </w:t>
      </w:r>
    </w:p>
    <w:p w14:paraId="31FB30B7"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0C88B007"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Dada en ______ a los ( ) __________ del mes de __________ de 2026</w:t>
      </w:r>
    </w:p>
    <w:p w14:paraId="72D5C452"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0DD97E72"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6BD48A3E"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53C85A84"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NOMBRE O RAZÓN</w:t>
      </w:r>
      <w:r w:rsidRPr="001E3F2B">
        <w:rPr>
          <w:rFonts w:ascii="Tahoma" w:hAnsi="Tahoma" w:cs="Tahoma"/>
          <w:spacing w:val="-3"/>
          <w:lang w:val="es-CO"/>
        </w:rPr>
        <w:tab/>
        <w:t xml:space="preserve"> SOCIAL</w:t>
      </w:r>
      <w:r w:rsidRPr="001E3F2B">
        <w:rPr>
          <w:rFonts w:ascii="Tahoma" w:hAnsi="Tahoma" w:cs="Tahoma"/>
          <w:spacing w:val="-3"/>
          <w:lang w:val="es-CO"/>
        </w:rPr>
        <w:tab/>
        <w:t>___________________________________</w:t>
      </w:r>
    </w:p>
    <w:p w14:paraId="48456CAB"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2A66B97C"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ID: CC._____ NIT._____ CE: ____</w:t>
      </w:r>
      <w:r w:rsidRPr="001E3F2B">
        <w:rPr>
          <w:rFonts w:ascii="Tahoma" w:hAnsi="Tahoma" w:cs="Tahoma"/>
          <w:spacing w:val="-3"/>
          <w:lang w:val="es-CO"/>
        </w:rPr>
        <w:tab/>
        <w:t>___________________________________</w:t>
      </w:r>
    </w:p>
    <w:p w14:paraId="41E689F6"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 xml:space="preserve"> </w:t>
      </w:r>
    </w:p>
    <w:p w14:paraId="444779E2"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NOMBRE DE QUIEN CERTIFICA</w:t>
      </w:r>
      <w:r w:rsidRPr="001E3F2B">
        <w:rPr>
          <w:rFonts w:ascii="Tahoma" w:hAnsi="Tahoma" w:cs="Tahoma"/>
          <w:spacing w:val="-3"/>
          <w:lang w:val="es-CO"/>
        </w:rPr>
        <w:tab/>
        <w:t xml:space="preserve"> </w:t>
      </w:r>
      <w:r w:rsidRPr="001E3F2B">
        <w:rPr>
          <w:rFonts w:ascii="Tahoma" w:hAnsi="Tahoma" w:cs="Tahoma"/>
          <w:spacing w:val="-3"/>
          <w:lang w:val="es-CO"/>
        </w:rPr>
        <w:tab/>
        <w:t>___________________________________</w:t>
      </w:r>
    </w:p>
    <w:p w14:paraId="051BB2F0"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12AC60E1"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r w:rsidRPr="001E3F2B">
        <w:rPr>
          <w:rFonts w:ascii="Tahoma" w:hAnsi="Tahoma" w:cs="Tahoma"/>
          <w:spacing w:val="-3"/>
          <w:lang w:val="es-CO"/>
        </w:rPr>
        <w:t>FIRMA</w:t>
      </w:r>
      <w:r w:rsidRPr="001E3F2B">
        <w:rPr>
          <w:rFonts w:ascii="Tahoma" w:hAnsi="Tahoma" w:cs="Tahoma"/>
          <w:spacing w:val="-3"/>
          <w:lang w:val="es-CO"/>
        </w:rPr>
        <w:tab/>
      </w:r>
      <w:r w:rsidRPr="001E3F2B">
        <w:rPr>
          <w:rFonts w:ascii="Tahoma" w:hAnsi="Tahoma" w:cs="Tahoma"/>
          <w:spacing w:val="-3"/>
          <w:lang w:val="es-CO"/>
        </w:rPr>
        <w:tab/>
      </w:r>
      <w:r w:rsidRPr="001E3F2B">
        <w:rPr>
          <w:rFonts w:ascii="Tahoma" w:hAnsi="Tahoma" w:cs="Tahoma"/>
          <w:spacing w:val="-3"/>
          <w:lang w:val="es-CO"/>
        </w:rPr>
        <w:tab/>
      </w:r>
      <w:r w:rsidRPr="001E3F2B">
        <w:rPr>
          <w:rFonts w:ascii="Tahoma" w:hAnsi="Tahoma" w:cs="Tahoma"/>
          <w:spacing w:val="-3"/>
          <w:lang w:val="es-CO"/>
        </w:rPr>
        <w:tab/>
      </w:r>
      <w:r w:rsidRPr="001E3F2B">
        <w:rPr>
          <w:rFonts w:ascii="Tahoma" w:hAnsi="Tahoma" w:cs="Tahoma"/>
          <w:spacing w:val="-3"/>
          <w:lang w:val="es-CO"/>
        </w:rPr>
        <w:tab/>
        <w:t>___________________________________</w:t>
      </w:r>
    </w:p>
    <w:p w14:paraId="7A0D5A59"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6D4FF487" w14:textId="77777777" w:rsidR="001700EB" w:rsidRPr="001E3F2B" w:rsidRDefault="001700EB" w:rsidP="001700EB">
      <w:pPr>
        <w:pStyle w:val="Textoindependiente"/>
        <w:pBdr>
          <w:top w:val="single" w:sz="4" w:space="1" w:color="auto"/>
          <w:left w:val="single" w:sz="4" w:space="0" w:color="auto"/>
          <w:bottom w:val="single" w:sz="4" w:space="1" w:color="auto"/>
          <w:right w:val="single" w:sz="4" w:space="4" w:color="auto"/>
        </w:pBdr>
        <w:spacing w:after="0"/>
        <w:jc w:val="both"/>
        <w:rPr>
          <w:rFonts w:ascii="Tahoma" w:hAnsi="Tahoma" w:cs="Tahoma"/>
          <w:spacing w:val="-3"/>
          <w:lang w:val="es-CO"/>
        </w:rPr>
      </w:pPr>
    </w:p>
    <w:p w14:paraId="2F64C3F9" w14:textId="77777777" w:rsidR="001700EB" w:rsidRPr="001E3F2B" w:rsidRDefault="001700EB" w:rsidP="001700EB">
      <w:pPr>
        <w:pStyle w:val="1"/>
        <w:spacing w:before="0" w:after="0"/>
        <w:rPr>
          <w:rFonts w:ascii="Tahoma" w:hAnsi="Tahoma" w:cs="Tahoma"/>
          <w:sz w:val="20"/>
          <w:szCs w:val="20"/>
        </w:rPr>
      </w:pPr>
    </w:p>
    <w:p w14:paraId="47BEF4B5" w14:textId="77777777" w:rsidR="001700EB" w:rsidRPr="001E3F2B" w:rsidRDefault="001700EB" w:rsidP="001700EB">
      <w:pPr>
        <w:pStyle w:val="1"/>
        <w:spacing w:before="0" w:after="0"/>
        <w:rPr>
          <w:rFonts w:ascii="Tahoma" w:hAnsi="Tahoma" w:cs="Tahoma"/>
          <w:sz w:val="20"/>
          <w:szCs w:val="20"/>
        </w:rPr>
      </w:pPr>
    </w:p>
    <w:p w14:paraId="03BEA803" w14:textId="77777777" w:rsidR="001700EB" w:rsidRPr="001E3F2B" w:rsidRDefault="001700EB" w:rsidP="001700EB">
      <w:pPr>
        <w:pStyle w:val="1"/>
        <w:spacing w:before="0" w:after="0"/>
        <w:rPr>
          <w:rFonts w:ascii="Tahoma" w:hAnsi="Tahoma" w:cs="Tahoma"/>
          <w:sz w:val="20"/>
          <w:szCs w:val="20"/>
        </w:rPr>
      </w:pPr>
    </w:p>
    <w:p w14:paraId="44402FEA" w14:textId="77777777" w:rsidR="001700EB" w:rsidRPr="001E3F2B" w:rsidRDefault="001700EB" w:rsidP="001700EB">
      <w:pPr>
        <w:pStyle w:val="1"/>
        <w:spacing w:before="0" w:after="0"/>
        <w:jc w:val="center"/>
        <w:rPr>
          <w:rFonts w:ascii="Tahoma" w:hAnsi="Tahoma" w:cs="Tahoma"/>
          <w:sz w:val="20"/>
          <w:szCs w:val="20"/>
        </w:rPr>
      </w:pPr>
      <w:r w:rsidRPr="001E3F2B">
        <w:rPr>
          <w:rFonts w:ascii="Tahoma" w:hAnsi="Tahoma" w:cs="Tahoma"/>
          <w:sz w:val="20"/>
          <w:szCs w:val="20"/>
        </w:rPr>
        <w:br w:type="page"/>
      </w:r>
      <w:r w:rsidRPr="001E3F2B">
        <w:rPr>
          <w:rFonts w:ascii="Tahoma" w:hAnsi="Tahoma" w:cs="Tahoma"/>
          <w:sz w:val="20"/>
          <w:szCs w:val="20"/>
        </w:rPr>
        <w:lastRenderedPageBreak/>
        <w:t>UNIVERSIDAD DISTRITAL FRANCISCO JOSÉ DE CALDAS</w:t>
      </w:r>
    </w:p>
    <w:p w14:paraId="6D7B0004" w14:textId="77777777" w:rsidR="001700EB" w:rsidRPr="001E3F2B" w:rsidRDefault="001700EB" w:rsidP="001700EB">
      <w:pPr>
        <w:pStyle w:val="Textoindependiente"/>
        <w:spacing w:after="0"/>
        <w:jc w:val="center"/>
        <w:rPr>
          <w:rFonts w:ascii="Tahoma" w:hAnsi="Tahoma" w:cs="Tahoma"/>
          <w:b/>
          <w:spacing w:val="-3"/>
          <w:lang w:val="es-CO"/>
        </w:rPr>
      </w:pPr>
      <w:r w:rsidRPr="001E3F2B">
        <w:rPr>
          <w:rFonts w:ascii="Tahoma" w:hAnsi="Tahoma" w:cs="Tahoma"/>
          <w:b/>
          <w:spacing w:val="-3"/>
          <w:lang w:val="es-CO"/>
        </w:rPr>
        <w:t>CONVOCATORIA PÚBLICA No. 007 DE 2026</w:t>
      </w:r>
    </w:p>
    <w:p w14:paraId="22BC9BC1" w14:textId="77777777" w:rsidR="001700EB" w:rsidRPr="001E3F2B" w:rsidRDefault="001700EB" w:rsidP="001700EB">
      <w:pPr>
        <w:pStyle w:val="Ttulo2"/>
        <w:spacing w:before="0" w:after="0" w:line="240" w:lineRule="auto"/>
        <w:jc w:val="center"/>
        <w:rPr>
          <w:rFonts w:ascii="Tahoma" w:hAnsi="Tahoma" w:cs="Tahoma"/>
          <w:sz w:val="20"/>
          <w:szCs w:val="20"/>
          <w:lang w:val="es-CO"/>
        </w:rPr>
      </w:pPr>
      <w:bookmarkStart w:id="46" w:name="_Toc434501770"/>
      <w:bookmarkStart w:id="47" w:name="_Toc434504146"/>
      <w:bookmarkStart w:id="48" w:name="_Toc434504308"/>
      <w:bookmarkStart w:id="49" w:name="_Toc233187996"/>
      <w:r w:rsidRPr="001E3F2B">
        <w:rPr>
          <w:rFonts w:ascii="Tahoma" w:hAnsi="Tahoma" w:cs="Tahoma"/>
          <w:sz w:val="20"/>
          <w:szCs w:val="20"/>
          <w:lang w:val="es-CO"/>
        </w:rPr>
        <w:t xml:space="preserve">ANEXO No. </w:t>
      </w:r>
      <w:bookmarkStart w:id="50" w:name="_Toc434501771"/>
      <w:bookmarkStart w:id="51" w:name="_Toc434504147"/>
      <w:bookmarkStart w:id="52" w:name="_Toc434504309"/>
      <w:bookmarkEnd w:id="46"/>
      <w:bookmarkEnd w:id="47"/>
      <w:bookmarkEnd w:id="48"/>
      <w:r w:rsidRPr="001E3F2B">
        <w:rPr>
          <w:rFonts w:ascii="Tahoma" w:hAnsi="Tahoma" w:cs="Tahoma"/>
          <w:sz w:val="20"/>
          <w:szCs w:val="20"/>
          <w:lang w:val="es-CO"/>
        </w:rPr>
        <w:t>6 PACTO POR LA TRANSPARENCIA</w:t>
      </w:r>
      <w:bookmarkEnd w:id="49"/>
      <w:bookmarkEnd w:id="50"/>
      <w:bookmarkEnd w:id="51"/>
      <w:bookmarkEnd w:id="52"/>
    </w:p>
    <w:p w14:paraId="38B01028" w14:textId="77777777" w:rsidR="001700EB" w:rsidRPr="001E3F2B" w:rsidRDefault="001700EB" w:rsidP="001700EB">
      <w:pPr>
        <w:pStyle w:val="Textoindependiente"/>
        <w:spacing w:after="0"/>
        <w:jc w:val="both"/>
        <w:rPr>
          <w:rFonts w:ascii="Tahoma" w:hAnsi="Tahoma" w:cs="Tahoma"/>
          <w:b/>
          <w:spacing w:val="-3"/>
          <w:lang w:val="es-CO"/>
        </w:rPr>
      </w:pPr>
    </w:p>
    <w:p w14:paraId="5568AE97" w14:textId="77777777" w:rsidR="001700EB" w:rsidRPr="001E3F2B" w:rsidRDefault="001700EB" w:rsidP="001700EB">
      <w:pPr>
        <w:pStyle w:val="Textoindependiente"/>
        <w:spacing w:after="0"/>
        <w:jc w:val="both"/>
        <w:rPr>
          <w:rFonts w:ascii="Tahoma" w:hAnsi="Tahoma" w:cs="Tahoma"/>
          <w:b/>
          <w:spacing w:val="-3"/>
          <w:lang w:val="es-CO"/>
        </w:rPr>
      </w:pPr>
      <w:r w:rsidRPr="001E3F2B">
        <w:rPr>
          <w:rFonts w:ascii="Tahoma" w:hAnsi="Tahoma" w:cs="Tahoma"/>
          <w:b/>
          <w:spacing w:val="-3"/>
          <w:lang w:val="es-CO"/>
        </w:rPr>
        <w:t>PARA RECUPERAR LA CONFIANZA PUBLICA Y EL COMPROMISO CON LA ÉTICA DE LO PUBLICO.</w:t>
      </w:r>
    </w:p>
    <w:p w14:paraId="2BFEAB73" w14:textId="77777777" w:rsidR="001700EB" w:rsidRPr="001E3F2B" w:rsidRDefault="001700EB" w:rsidP="001700EB">
      <w:pPr>
        <w:pStyle w:val="Textoindependiente"/>
        <w:spacing w:after="0"/>
        <w:jc w:val="both"/>
        <w:rPr>
          <w:rFonts w:ascii="Tahoma" w:hAnsi="Tahoma" w:cs="Tahoma"/>
          <w:b/>
          <w:i/>
          <w:spacing w:val="-3"/>
          <w:lang w:val="es-CO"/>
        </w:rPr>
      </w:pPr>
    </w:p>
    <w:p w14:paraId="64043763"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El (los) suscrito(s) a saber: (NOMBRE DEL PROPONENTE SI SE TRATA DE UNA PERSONA NATURAL, o NOMBRE DEL REPRESENTANTE LEGAL DE LA SOCIEDAD SI SE TRATA DE PERSONA JURÍDICA, o DEL REPRESENTANTE LEGAL DE CADA UNO DE LOS MIEMBROS DEL CONSORCIO O UNIÓN TEMPORAL PROPONENTE) domiciliado en _________, identificado con (DOCUMENTO DE IDENTIFICACIÓN Y LUGAR DE SU EXPEDICIÓN), quien obra en …. (1- …SU CARÁCTER DE REPRESENTANTE LEGAL DE LA SOCIEDAD, SI EL PROPONENTE ES PERSONA JURÍDICA, CASO EN EL CUAL DEBE IDENTIFICARSE DE MANERA COMPLETA DICHA SOCIEDAD, INDICANDO INSTRUMENTO DE CONSTITUCIÓN Y HACIENDO MENCIÓN A SU REGISTRO EN LA CÁMARA DE COMERCIO DE SU DOMICILIO; 2- … NOMBRE PROPIO SI EL PROPONENTE ES PERSONA NATURAL, Y/O SI LA PARTE PROPONENTE ESTA CONFORMADA POR DIFERENTES PERSONAS NATURALES O JURÍDICAS, NOMBRE DEL CONSORCIO O DE LA UNIÓN TEMPORAL RESPECTIVA), quien(es) en adelante se denominará(n) EL PROPONENTE, manifiestan su voluntad de asumir, de manera unilateral, el presente PACTO DE TRANSPARENCIA, teniendo en cuenta las siguientes consideraciones:</w:t>
      </w:r>
    </w:p>
    <w:p w14:paraId="10CDBE4A" w14:textId="77777777" w:rsidR="001700EB" w:rsidRPr="001E3F2B" w:rsidRDefault="001700EB" w:rsidP="001700EB">
      <w:pPr>
        <w:pStyle w:val="Textoindependiente"/>
        <w:spacing w:after="0"/>
        <w:jc w:val="both"/>
        <w:rPr>
          <w:rFonts w:ascii="Tahoma" w:hAnsi="Tahoma" w:cs="Tahoma"/>
          <w:b/>
          <w:spacing w:val="-3"/>
          <w:lang w:val="es-CO"/>
        </w:rPr>
      </w:pPr>
    </w:p>
    <w:p w14:paraId="4009D0E2" w14:textId="77777777" w:rsidR="001700EB" w:rsidRPr="001E3F2B" w:rsidRDefault="001700EB" w:rsidP="001700EB">
      <w:pPr>
        <w:pStyle w:val="Textoindependiente"/>
        <w:spacing w:after="0"/>
        <w:jc w:val="both"/>
        <w:rPr>
          <w:rFonts w:ascii="Tahoma" w:hAnsi="Tahoma" w:cs="Tahoma"/>
          <w:b/>
          <w:spacing w:val="-3"/>
          <w:lang w:val="es-CO"/>
        </w:rPr>
      </w:pPr>
      <w:r w:rsidRPr="001E3F2B">
        <w:rPr>
          <w:rFonts w:ascii="Tahoma" w:hAnsi="Tahoma" w:cs="Tahoma"/>
          <w:b/>
          <w:spacing w:val="-3"/>
          <w:lang w:val="es-CO"/>
        </w:rPr>
        <w:t>PACTO POR LA TRANSPARENCIA</w:t>
      </w:r>
    </w:p>
    <w:p w14:paraId="539F4A30" w14:textId="77777777" w:rsidR="001700EB" w:rsidRPr="001E3F2B" w:rsidRDefault="001700EB" w:rsidP="001700EB">
      <w:pPr>
        <w:pStyle w:val="Textoindependiente"/>
        <w:spacing w:after="0"/>
        <w:jc w:val="both"/>
        <w:rPr>
          <w:rFonts w:ascii="Tahoma" w:hAnsi="Tahoma" w:cs="Tahoma"/>
          <w:b/>
          <w:spacing w:val="-3"/>
          <w:lang w:val="es-CO"/>
        </w:rPr>
      </w:pPr>
    </w:p>
    <w:p w14:paraId="20EDF658" w14:textId="77777777" w:rsidR="001700EB" w:rsidRPr="001E3F2B" w:rsidRDefault="001700EB" w:rsidP="001700EB">
      <w:pPr>
        <w:pStyle w:val="Textoindependiente"/>
        <w:spacing w:after="0"/>
        <w:jc w:val="both"/>
        <w:rPr>
          <w:rFonts w:ascii="Tahoma" w:hAnsi="Tahoma" w:cs="Tahoma"/>
          <w:b/>
          <w:spacing w:val="-3"/>
          <w:lang w:val="es-CO"/>
        </w:rPr>
      </w:pPr>
      <w:r w:rsidRPr="001E3F2B">
        <w:rPr>
          <w:rFonts w:ascii="Tahoma" w:hAnsi="Tahoma" w:cs="Tahoma"/>
          <w:b/>
          <w:spacing w:val="-3"/>
          <w:lang w:val="es-CO"/>
        </w:rPr>
        <w:t>PARA RECUPERAR LA CONFIANZA PUBLICA Y EL COMPROMISO CON LA ÉTICA DE LO PUBLICO.</w:t>
      </w:r>
    </w:p>
    <w:p w14:paraId="64105ED1" w14:textId="77777777" w:rsidR="001700EB" w:rsidRPr="001E3F2B" w:rsidRDefault="001700EB" w:rsidP="001700EB">
      <w:pPr>
        <w:pStyle w:val="Textoindependiente"/>
        <w:spacing w:after="0"/>
        <w:jc w:val="both"/>
        <w:rPr>
          <w:rFonts w:ascii="Tahoma" w:hAnsi="Tahoma" w:cs="Tahoma"/>
          <w:b/>
          <w:spacing w:val="-3"/>
          <w:lang w:val="es-CO"/>
        </w:rPr>
      </w:pPr>
    </w:p>
    <w:p w14:paraId="63125163" w14:textId="77777777" w:rsidR="001700EB" w:rsidRPr="001E3F2B" w:rsidRDefault="001700EB" w:rsidP="001700EB">
      <w:pPr>
        <w:pStyle w:val="Textoindependiente"/>
        <w:spacing w:after="0"/>
        <w:jc w:val="both"/>
        <w:rPr>
          <w:rFonts w:ascii="Tahoma" w:hAnsi="Tahoma" w:cs="Tahoma"/>
          <w:b/>
          <w:spacing w:val="-3"/>
          <w:lang w:val="es-CO"/>
        </w:rPr>
      </w:pPr>
      <w:r w:rsidRPr="001E3F2B">
        <w:rPr>
          <w:rFonts w:ascii="Tahoma" w:hAnsi="Tahoma" w:cs="Tahoma"/>
          <w:b/>
          <w:spacing w:val="-3"/>
          <w:lang w:val="es-CO"/>
        </w:rPr>
        <w:t xml:space="preserve">LA UNIVERSIDAD SE COMPROMETE </w:t>
      </w:r>
    </w:p>
    <w:p w14:paraId="50C93E85" w14:textId="77777777" w:rsidR="001700EB" w:rsidRPr="001E3F2B" w:rsidRDefault="001700EB" w:rsidP="001700EB">
      <w:pPr>
        <w:pStyle w:val="Textoindependiente"/>
        <w:spacing w:after="0"/>
        <w:jc w:val="both"/>
        <w:rPr>
          <w:rFonts w:ascii="Tahoma" w:hAnsi="Tahoma" w:cs="Tahoma"/>
          <w:spacing w:val="-3"/>
          <w:lang w:val="es-CO"/>
        </w:rPr>
      </w:pPr>
    </w:p>
    <w:p w14:paraId="5370624F"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Dentro del ámbito de su autonomía a adelantar las acciones que sean necesarias para avanzar en la lucha contra la corrupción.</w:t>
      </w:r>
    </w:p>
    <w:p w14:paraId="1978636B" w14:textId="77777777" w:rsidR="001700EB" w:rsidRPr="001E3F2B" w:rsidRDefault="001700EB" w:rsidP="001700EB">
      <w:pPr>
        <w:pStyle w:val="Textoindependiente"/>
        <w:spacing w:after="0"/>
        <w:jc w:val="both"/>
        <w:rPr>
          <w:rFonts w:ascii="Tahoma" w:hAnsi="Tahoma" w:cs="Tahoma"/>
          <w:spacing w:val="-3"/>
          <w:lang w:val="es-CO"/>
        </w:rPr>
      </w:pPr>
    </w:p>
    <w:p w14:paraId="3A8AB6DE"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Adoptar las políticas éticas de probidad en materia de contratación, procurando el buen uso de los recursos públicos y estimulando la sana competencia de las personas y empresas que deseen contratar con la Universidad.</w:t>
      </w:r>
    </w:p>
    <w:p w14:paraId="769648EC" w14:textId="77777777" w:rsidR="001700EB" w:rsidRPr="001E3F2B" w:rsidRDefault="001700EB" w:rsidP="001700EB">
      <w:pPr>
        <w:pStyle w:val="Textoindependiente"/>
        <w:spacing w:after="0"/>
        <w:jc w:val="both"/>
        <w:rPr>
          <w:rFonts w:ascii="Tahoma" w:hAnsi="Tahoma" w:cs="Tahoma"/>
          <w:spacing w:val="-3"/>
          <w:lang w:val="es-CO"/>
        </w:rPr>
      </w:pPr>
    </w:p>
    <w:p w14:paraId="7E78839C"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Garantizar el estricto cumplimiento de los postulados y principios constitucionales y legales de la Función administrativa que aseguren a quienes deseen contratar con la Universidad, la transparencia, la eficiencia.</w:t>
      </w:r>
    </w:p>
    <w:p w14:paraId="705DFDDE" w14:textId="77777777" w:rsidR="001700EB" w:rsidRPr="001E3F2B" w:rsidRDefault="001700EB" w:rsidP="001700EB">
      <w:pPr>
        <w:pStyle w:val="Textoindependiente"/>
        <w:spacing w:after="0"/>
        <w:jc w:val="both"/>
        <w:rPr>
          <w:rFonts w:ascii="Tahoma" w:hAnsi="Tahoma" w:cs="Tahoma"/>
          <w:spacing w:val="-3"/>
          <w:lang w:val="es-CO"/>
        </w:rPr>
      </w:pPr>
    </w:p>
    <w:p w14:paraId="60E113C6"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Garantizar la transparencia, el equilibrio y la seguridad jurídica en el desarrollo de la contratación que adelante en todas sus dependencias.</w:t>
      </w:r>
    </w:p>
    <w:p w14:paraId="35C082F3" w14:textId="77777777" w:rsidR="001700EB" w:rsidRPr="001E3F2B" w:rsidRDefault="001700EB" w:rsidP="001700EB">
      <w:pPr>
        <w:pStyle w:val="Textoindependiente"/>
        <w:spacing w:after="0"/>
        <w:jc w:val="both"/>
        <w:rPr>
          <w:rFonts w:ascii="Tahoma" w:hAnsi="Tahoma" w:cs="Tahoma"/>
          <w:spacing w:val="-3"/>
          <w:lang w:val="es-CO"/>
        </w:rPr>
      </w:pPr>
    </w:p>
    <w:p w14:paraId="356C6CF5"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 trabajar conjuntamente con el sector privado, organismos de control y ciudadanía para evitar que dentro de la contratación se presenten prácticas que atentan contra la libre competencia y a decir entre todos:</w:t>
      </w:r>
    </w:p>
    <w:p w14:paraId="1B9CD430"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 al monopolio de contratistas.</w:t>
      </w:r>
    </w:p>
    <w:p w14:paraId="6A84FF77"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 a pliegos o términos de referencia amarrados.</w:t>
      </w:r>
    </w:p>
    <w:p w14:paraId="0B4963C2"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 a presiones políticas en la adjudicación de contratos.</w:t>
      </w:r>
    </w:p>
    <w:p w14:paraId="1984AFB1"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 al fraccionamiento de contratos.</w:t>
      </w:r>
    </w:p>
    <w:p w14:paraId="1254E535"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Si a la Transparencia.</w:t>
      </w:r>
    </w:p>
    <w:p w14:paraId="5DE9D5CE"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Si a la eficiencia.</w:t>
      </w:r>
    </w:p>
    <w:p w14:paraId="6EBC1879"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 xml:space="preserve">Si al Cumplimiento de los requisitos de Ley. </w:t>
      </w:r>
    </w:p>
    <w:p w14:paraId="4103D597"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Si al Control ciudadano.</w:t>
      </w:r>
    </w:p>
    <w:p w14:paraId="4B25D09B"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Si al autocontrol.</w:t>
      </w:r>
    </w:p>
    <w:p w14:paraId="04C0A07B" w14:textId="77777777" w:rsidR="001700EB" w:rsidRPr="001E3F2B" w:rsidRDefault="001700EB" w:rsidP="001700EB">
      <w:pPr>
        <w:pStyle w:val="Textoindependiente"/>
        <w:spacing w:after="0"/>
        <w:jc w:val="both"/>
        <w:rPr>
          <w:rFonts w:ascii="Tahoma" w:hAnsi="Tahoma" w:cs="Tahoma"/>
          <w:b/>
          <w:spacing w:val="-3"/>
          <w:lang w:val="es-CO"/>
        </w:rPr>
      </w:pPr>
    </w:p>
    <w:p w14:paraId="6CD93DD0" w14:textId="77777777" w:rsidR="001700EB" w:rsidRPr="001E3F2B" w:rsidRDefault="001700EB" w:rsidP="001700EB">
      <w:pPr>
        <w:pStyle w:val="Textoindependiente"/>
        <w:spacing w:after="0"/>
        <w:jc w:val="both"/>
        <w:rPr>
          <w:rFonts w:ascii="Tahoma" w:hAnsi="Tahoma" w:cs="Tahoma"/>
          <w:b/>
          <w:spacing w:val="-3"/>
          <w:lang w:val="es-CO"/>
        </w:rPr>
      </w:pPr>
      <w:r w:rsidRPr="001E3F2B">
        <w:rPr>
          <w:rFonts w:ascii="Tahoma" w:hAnsi="Tahoma" w:cs="Tahoma"/>
          <w:b/>
          <w:spacing w:val="-3"/>
          <w:lang w:val="es-CO"/>
        </w:rPr>
        <w:t>LOS PROPONENTES SE COMPROMETEN A:</w:t>
      </w:r>
    </w:p>
    <w:p w14:paraId="65253811" w14:textId="77777777" w:rsidR="001700EB" w:rsidRPr="001E3F2B" w:rsidRDefault="001700EB" w:rsidP="001700EB">
      <w:pPr>
        <w:pStyle w:val="Textoindependiente"/>
        <w:spacing w:after="0"/>
        <w:jc w:val="both"/>
        <w:rPr>
          <w:rFonts w:ascii="Tahoma" w:hAnsi="Tahoma" w:cs="Tahoma"/>
          <w:spacing w:val="-3"/>
          <w:lang w:val="es-CO"/>
        </w:rPr>
      </w:pPr>
    </w:p>
    <w:p w14:paraId="5FE4C668"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Apoyar a la Universidad en la Lucha por la transparencia y contra la corrupción.</w:t>
      </w:r>
    </w:p>
    <w:p w14:paraId="669C62A3" w14:textId="77777777" w:rsidR="001700EB" w:rsidRPr="001E3F2B" w:rsidRDefault="001700EB" w:rsidP="001700EB">
      <w:pPr>
        <w:pStyle w:val="Textoindependiente"/>
        <w:spacing w:after="0"/>
        <w:jc w:val="both"/>
        <w:rPr>
          <w:rFonts w:ascii="Tahoma" w:hAnsi="Tahoma" w:cs="Tahoma"/>
          <w:spacing w:val="-3"/>
          <w:lang w:val="es-CO"/>
        </w:rPr>
      </w:pPr>
    </w:p>
    <w:p w14:paraId="188105C5"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lastRenderedPageBreak/>
        <w:t>Cumplir con las disposiciones, principios y mandatos del ordenamiento jurídico, en especial, las normas que regulan la contratación y las cláusulas que rigen los contratos.</w:t>
      </w:r>
    </w:p>
    <w:p w14:paraId="28C72864" w14:textId="77777777" w:rsidR="001700EB" w:rsidRPr="001E3F2B" w:rsidRDefault="001700EB" w:rsidP="001700EB">
      <w:pPr>
        <w:pStyle w:val="Textoindependiente"/>
        <w:spacing w:after="0"/>
        <w:jc w:val="both"/>
        <w:rPr>
          <w:rFonts w:ascii="Tahoma" w:hAnsi="Tahoma" w:cs="Tahoma"/>
          <w:spacing w:val="-3"/>
          <w:lang w:val="es-CO"/>
        </w:rPr>
      </w:pPr>
    </w:p>
    <w:p w14:paraId="7B65454A"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Emplear los sistemas de información diseñados para apoyar la gestión pública, tales como el Sistema de Información para la Vigilancia de la Contratación Estatal - SICE- de la Contraloría General de la República y el Sistema de Información de Registro de Sanciones y Causas de Inhabilidad -SIRI- de la Procuraduría General de la Nación.</w:t>
      </w:r>
    </w:p>
    <w:p w14:paraId="7720143A" w14:textId="77777777" w:rsidR="001700EB" w:rsidRPr="001E3F2B" w:rsidRDefault="001700EB" w:rsidP="001700EB">
      <w:pPr>
        <w:pStyle w:val="Textoindependiente"/>
        <w:spacing w:after="0"/>
        <w:jc w:val="both"/>
        <w:rPr>
          <w:rFonts w:ascii="Tahoma" w:hAnsi="Tahoma" w:cs="Tahoma"/>
          <w:spacing w:val="-3"/>
          <w:lang w:val="es-CO"/>
        </w:rPr>
      </w:pPr>
    </w:p>
    <w:p w14:paraId="24B4E816"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Abstenerse de dar o prometer gratificaciones, dádivas, regalos, propinas, remuneraciones, premios o tratos preferenciales a los servidores públicos comprometidos en los procesos contractuales.</w:t>
      </w:r>
    </w:p>
    <w:p w14:paraId="4B3866F0" w14:textId="77777777" w:rsidR="001700EB" w:rsidRPr="001E3F2B" w:rsidRDefault="001700EB" w:rsidP="001700EB">
      <w:pPr>
        <w:pStyle w:val="Textoindependiente"/>
        <w:spacing w:after="0"/>
        <w:jc w:val="both"/>
        <w:rPr>
          <w:rFonts w:ascii="Tahoma" w:hAnsi="Tahoma" w:cs="Tahoma"/>
          <w:spacing w:val="-3"/>
          <w:lang w:val="es-CO"/>
        </w:rPr>
      </w:pPr>
    </w:p>
    <w:p w14:paraId="4DD1E1F3"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Colaborar con la Universidad en la vigilancia y control de los procesos de contratación pública.</w:t>
      </w:r>
    </w:p>
    <w:p w14:paraId="07D5FC2D" w14:textId="77777777" w:rsidR="001700EB" w:rsidRPr="001E3F2B" w:rsidRDefault="001700EB" w:rsidP="001700EB">
      <w:pPr>
        <w:pStyle w:val="Textoindependiente"/>
        <w:spacing w:after="0"/>
        <w:jc w:val="both"/>
        <w:rPr>
          <w:rFonts w:ascii="Tahoma" w:hAnsi="Tahoma" w:cs="Tahoma"/>
          <w:spacing w:val="-3"/>
          <w:lang w:val="es-CO"/>
        </w:rPr>
      </w:pPr>
    </w:p>
    <w:p w14:paraId="3737F61B"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Denunciar las situaciones de corrupción que puedan presentarse en los mismos para garantizar la libre competencia en todas las etapas de los procesos contractuales, que adelante la Universidad.</w:t>
      </w:r>
    </w:p>
    <w:p w14:paraId="78E946A4" w14:textId="77777777" w:rsidR="001700EB" w:rsidRPr="001E3F2B" w:rsidRDefault="001700EB" w:rsidP="001700EB">
      <w:pPr>
        <w:pStyle w:val="Textoindependiente"/>
        <w:spacing w:after="0"/>
        <w:jc w:val="both"/>
        <w:rPr>
          <w:rFonts w:ascii="Tahoma" w:hAnsi="Tahoma" w:cs="Tahoma"/>
          <w:spacing w:val="-3"/>
          <w:lang w:val="es-CO"/>
        </w:rPr>
      </w:pPr>
    </w:p>
    <w:p w14:paraId="284803CE"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Dar a conocer a la Universidad las maniobras fraudulentas o prácticas indebidas de los competidores que pretendan influir en la adjudicación de un contrato o la obtención de cualquier tipo de beneficio.</w:t>
      </w:r>
    </w:p>
    <w:p w14:paraId="6DC6C3FC" w14:textId="77777777" w:rsidR="001700EB" w:rsidRPr="001E3F2B" w:rsidRDefault="001700EB" w:rsidP="001700EB">
      <w:pPr>
        <w:pStyle w:val="Textoindependiente"/>
        <w:spacing w:after="0"/>
        <w:jc w:val="both"/>
        <w:rPr>
          <w:rFonts w:ascii="Tahoma" w:hAnsi="Tahoma" w:cs="Tahoma"/>
          <w:b/>
          <w:spacing w:val="-3"/>
          <w:lang w:val="es-CO"/>
        </w:rPr>
      </w:pPr>
    </w:p>
    <w:p w14:paraId="7D5985B1" w14:textId="77777777" w:rsidR="001700EB" w:rsidRPr="001E3F2B" w:rsidRDefault="001700EB" w:rsidP="001700EB">
      <w:pPr>
        <w:pStyle w:val="Textoindependiente"/>
        <w:spacing w:after="0"/>
        <w:jc w:val="both"/>
        <w:rPr>
          <w:rFonts w:ascii="Tahoma" w:hAnsi="Tahoma" w:cs="Tahoma"/>
          <w:b/>
          <w:spacing w:val="-3"/>
          <w:lang w:val="es-CO"/>
        </w:rPr>
      </w:pPr>
      <w:r w:rsidRPr="001E3F2B">
        <w:rPr>
          <w:rFonts w:ascii="Tahoma" w:hAnsi="Tahoma" w:cs="Tahoma"/>
          <w:b/>
          <w:spacing w:val="-3"/>
          <w:lang w:val="es-CO"/>
        </w:rPr>
        <w:t>LOS CONTRATISTAS SELECCIONADOS SE COMPROMETEN A:</w:t>
      </w:r>
    </w:p>
    <w:p w14:paraId="6E6ACDE9" w14:textId="77777777" w:rsidR="001700EB" w:rsidRPr="001E3F2B" w:rsidRDefault="001700EB" w:rsidP="001700EB">
      <w:pPr>
        <w:pStyle w:val="Textoindependiente"/>
        <w:spacing w:after="0"/>
        <w:jc w:val="both"/>
        <w:rPr>
          <w:rFonts w:ascii="Tahoma" w:hAnsi="Tahoma" w:cs="Tahoma"/>
          <w:spacing w:val="-3"/>
          <w:lang w:val="es-CO"/>
        </w:rPr>
      </w:pPr>
    </w:p>
    <w:p w14:paraId="126A522B"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Cumplir de manera eficiente y oportuna los ofrecimientos y compromisos contenidos en la oferta y las obligaciones contractuales evitando dilaciones que originen sobrecostos injustificados.</w:t>
      </w:r>
    </w:p>
    <w:p w14:paraId="13DEEC1A" w14:textId="77777777" w:rsidR="001700EB" w:rsidRPr="001E3F2B" w:rsidRDefault="001700EB" w:rsidP="001700EB">
      <w:pPr>
        <w:pStyle w:val="Textoindependiente"/>
        <w:spacing w:after="0"/>
        <w:jc w:val="both"/>
        <w:rPr>
          <w:rFonts w:ascii="Tahoma" w:hAnsi="Tahoma" w:cs="Tahoma"/>
          <w:spacing w:val="-3"/>
          <w:lang w:val="es-CO"/>
        </w:rPr>
      </w:pPr>
    </w:p>
    <w:p w14:paraId="6A1468ED"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Participar teniendo en cuenta las realidades objetivas del mercado y las necesidades del servicio público a contratar, evitando la presentación de ofertas con precios artificialmente bajos o proponer plazos o términos que no puedan ser cumplidos.</w:t>
      </w:r>
    </w:p>
    <w:p w14:paraId="2C0A30E1" w14:textId="77777777" w:rsidR="001700EB" w:rsidRPr="001E3F2B" w:rsidRDefault="001700EB" w:rsidP="001700EB">
      <w:pPr>
        <w:pStyle w:val="Textoindependiente"/>
        <w:spacing w:after="0"/>
        <w:jc w:val="both"/>
        <w:rPr>
          <w:rFonts w:ascii="Tahoma" w:hAnsi="Tahoma" w:cs="Tahoma"/>
          <w:spacing w:val="-3"/>
          <w:lang w:val="es-CO"/>
        </w:rPr>
      </w:pPr>
    </w:p>
    <w:p w14:paraId="1E01E6FB"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Utilizar y aplicar productos, procesos y tecnologías limpias que garanticen la conservación del medio ambiente y el equilibrio del ecosistema.</w:t>
      </w:r>
    </w:p>
    <w:p w14:paraId="4A06EA59" w14:textId="77777777" w:rsidR="001700EB" w:rsidRPr="001E3F2B" w:rsidRDefault="001700EB" w:rsidP="001700EB">
      <w:pPr>
        <w:pStyle w:val="Textoindependiente"/>
        <w:spacing w:after="0"/>
        <w:jc w:val="both"/>
        <w:rPr>
          <w:rFonts w:ascii="Tahoma" w:hAnsi="Tahoma" w:cs="Tahoma"/>
          <w:spacing w:val="-3"/>
          <w:lang w:val="es-CO"/>
        </w:rPr>
      </w:pPr>
    </w:p>
    <w:p w14:paraId="065936E5"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 procurar el buen uso de los recursos públicos, advirtiendo los riesgos que puedan presentarse en el proceso contractual.</w:t>
      </w:r>
    </w:p>
    <w:p w14:paraId="279BAB83" w14:textId="77777777" w:rsidR="001700EB" w:rsidRPr="001E3F2B" w:rsidRDefault="001700EB" w:rsidP="001700EB">
      <w:pPr>
        <w:pStyle w:val="Textoindependiente"/>
        <w:spacing w:after="0"/>
        <w:jc w:val="both"/>
        <w:rPr>
          <w:rFonts w:ascii="Tahoma" w:hAnsi="Tahoma" w:cs="Tahoma"/>
          <w:spacing w:val="-3"/>
          <w:lang w:val="es-CO"/>
        </w:rPr>
      </w:pPr>
    </w:p>
    <w:p w14:paraId="1A0F7C89"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 no participar en procesos contractuales cuando se encuentren incursos en alguna de las causales de inhabilidad, incompatibilidad o conflictos de intereses o tengan pendiente el cumplimiento de obligaciones fiscales o parafiscales con el Estado.</w:t>
      </w:r>
    </w:p>
    <w:p w14:paraId="5F29533B" w14:textId="77777777" w:rsidR="001700EB" w:rsidRPr="001E3F2B" w:rsidRDefault="001700EB" w:rsidP="001700EB">
      <w:pPr>
        <w:pStyle w:val="Textoindependiente"/>
        <w:spacing w:after="0"/>
        <w:jc w:val="both"/>
        <w:rPr>
          <w:rFonts w:ascii="Tahoma" w:hAnsi="Tahoma" w:cs="Tahoma"/>
          <w:spacing w:val="-3"/>
          <w:lang w:val="es-CO"/>
        </w:rPr>
      </w:pPr>
    </w:p>
    <w:p w14:paraId="4F6AF8DE"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 suministrar información veraz, oportuna y completa, acerca de sus reales capacidades y sobre las cantidades, calidades y precios de los bienes y servicios ofrecidos y no participar en proceso contractuales cuando no cuenten con las reales capacidades técnicas y financieras.</w:t>
      </w:r>
    </w:p>
    <w:p w14:paraId="55DA2ED8" w14:textId="77777777" w:rsidR="001700EB" w:rsidRPr="001E3F2B" w:rsidRDefault="001700EB" w:rsidP="001700EB">
      <w:pPr>
        <w:pStyle w:val="Textoindependiente"/>
        <w:spacing w:after="0"/>
        <w:jc w:val="both"/>
        <w:rPr>
          <w:rFonts w:ascii="Tahoma" w:hAnsi="Tahoma" w:cs="Tahoma"/>
          <w:spacing w:val="-3"/>
          <w:lang w:val="es-CO"/>
        </w:rPr>
      </w:pPr>
    </w:p>
    <w:p w14:paraId="2E43F846"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Abstenerse de realizar cualquier tipo de maniobras fraudulentas o prácticas indebidas con el propósito de asegurar la adjudicación del contrato o la obtención de cualquier tipo de beneficios durante su ejecución y liquidación.</w:t>
      </w:r>
    </w:p>
    <w:p w14:paraId="00986D2D"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 Informar cuando en desarrollo del contrato ocurran hechos imprevisibles que afecten la ecuación económica del mismo, propiciar un acuerdo con la entidad pública para la revisión o ajuste de las cantidades, precios, valores y plazos inicialmente pactados, que no atenten contra interés colectivo, ni perjudiquen al erario.</w:t>
      </w:r>
    </w:p>
    <w:p w14:paraId="72A0FF5B" w14:textId="77777777" w:rsidR="001700EB" w:rsidRPr="001E3F2B" w:rsidRDefault="001700EB" w:rsidP="001700EB">
      <w:pPr>
        <w:pStyle w:val="Textoindependiente"/>
        <w:spacing w:after="0"/>
        <w:jc w:val="both"/>
        <w:rPr>
          <w:rFonts w:ascii="Tahoma" w:hAnsi="Tahoma" w:cs="Tahoma"/>
          <w:spacing w:val="-3"/>
          <w:lang w:val="es-CO"/>
        </w:rPr>
      </w:pPr>
    </w:p>
    <w:p w14:paraId="2571461D"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Cumplir con las condiciones y plazos de ejecución del contrato y con la calidad de los bienes y servicios ofrecidos o de las obras y tareas por ejecutar.</w:t>
      </w:r>
    </w:p>
    <w:p w14:paraId="059B95E3" w14:textId="77777777" w:rsidR="001700EB" w:rsidRPr="001E3F2B" w:rsidRDefault="001700EB" w:rsidP="001700EB">
      <w:pPr>
        <w:pStyle w:val="Textoindependiente"/>
        <w:spacing w:after="0"/>
        <w:jc w:val="both"/>
        <w:rPr>
          <w:rFonts w:ascii="Tahoma" w:hAnsi="Tahoma" w:cs="Tahoma"/>
          <w:spacing w:val="-3"/>
          <w:lang w:val="es-CO"/>
        </w:rPr>
      </w:pPr>
    </w:p>
    <w:p w14:paraId="3CD1E6A7"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 xml:space="preserve">En constancia de lo anterior, y como manifestación de la aceptación de los compromisos unilaterales </w:t>
      </w:r>
      <w:r w:rsidRPr="001E3F2B">
        <w:rPr>
          <w:rFonts w:ascii="Tahoma" w:hAnsi="Tahoma" w:cs="Tahoma"/>
          <w:spacing w:val="-3"/>
          <w:lang w:val="es-CO"/>
        </w:rPr>
        <w:lastRenderedPageBreak/>
        <w:t>incorporados en el presente documento, se firma el mismo en la ciudad de ____________, a los _____________ (FECHA EN LETRAS Y NUMEROS).</w:t>
      </w:r>
    </w:p>
    <w:p w14:paraId="5B8A6F8E" w14:textId="77777777" w:rsidR="001700EB" w:rsidRPr="001E3F2B" w:rsidRDefault="001700EB" w:rsidP="001700EB">
      <w:pPr>
        <w:pStyle w:val="Textoindependiente"/>
        <w:spacing w:after="0"/>
        <w:jc w:val="both"/>
        <w:rPr>
          <w:rFonts w:ascii="Tahoma" w:hAnsi="Tahoma" w:cs="Tahoma"/>
          <w:spacing w:val="-3"/>
          <w:lang w:val="es-CO"/>
        </w:rPr>
      </w:pPr>
    </w:p>
    <w:p w14:paraId="68E68116" w14:textId="77777777" w:rsidR="001700EB" w:rsidRPr="001E3F2B" w:rsidRDefault="001700EB" w:rsidP="001700EB">
      <w:pPr>
        <w:pStyle w:val="Textoindependiente"/>
        <w:spacing w:after="0"/>
        <w:jc w:val="both"/>
        <w:rPr>
          <w:rFonts w:ascii="Tahoma" w:hAnsi="Tahoma" w:cs="Tahoma"/>
          <w:spacing w:val="-3"/>
          <w:lang w:val="es-CO"/>
        </w:rPr>
      </w:pPr>
    </w:p>
    <w:p w14:paraId="6DF31569" w14:textId="77777777" w:rsidR="001700EB" w:rsidRPr="001E3F2B" w:rsidRDefault="001700EB" w:rsidP="001700EB">
      <w:pPr>
        <w:pStyle w:val="Textoindependiente"/>
        <w:spacing w:after="0"/>
        <w:jc w:val="both"/>
        <w:rPr>
          <w:rFonts w:ascii="Tahoma" w:hAnsi="Tahoma" w:cs="Tahoma"/>
          <w:spacing w:val="-3"/>
          <w:lang w:val="es-CO"/>
        </w:rPr>
      </w:pPr>
    </w:p>
    <w:p w14:paraId="218956FB" w14:textId="77777777" w:rsidR="001700EB" w:rsidRPr="001E3F2B" w:rsidRDefault="001700EB" w:rsidP="001700EB">
      <w:pPr>
        <w:pStyle w:val="Textoindependiente"/>
        <w:spacing w:after="0"/>
        <w:jc w:val="both"/>
        <w:rPr>
          <w:rFonts w:ascii="Tahoma" w:hAnsi="Tahoma" w:cs="Tahoma"/>
          <w:spacing w:val="-3"/>
          <w:lang w:val="es-CO"/>
        </w:rPr>
      </w:pPr>
    </w:p>
    <w:p w14:paraId="2CDA9C26"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Firma</w:t>
      </w:r>
    </w:p>
    <w:p w14:paraId="59A523C9"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 C.</w:t>
      </w:r>
    </w:p>
    <w:p w14:paraId="2F5AC8E3" w14:textId="77777777" w:rsidR="001700EB" w:rsidRPr="001E3F2B" w:rsidRDefault="001700EB" w:rsidP="001700EB">
      <w:pPr>
        <w:pStyle w:val="Textoindependiente"/>
        <w:spacing w:after="0"/>
        <w:jc w:val="both"/>
        <w:rPr>
          <w:rFonts w:ascii="Tahoma" w:hAnsi="Tahoma" w:cs="Tahoma"/>
          <w:b/>
          <w:u w:val="single"/>
          <w:lang w:val="es-CO"/>
        </w:rPr>
      </w:pPr>
    </w:p>
    <w:p w14:paraId="48D97166" w14:textId="77777777" w:rsidR="001700EB" w:rsidRPr="001E3F2B" w:rsidRDefault="001700EB" w:rsidP="001700EB">
      <w:pPr>
        <w:pStyle w:val="Textoindependiente"/>
        <w:spacing w:after="0"/>
        <w:jc w:val="both"/>
        <w:rPr>
          <w:rFonts w:ascii="Tahoma" w:hAnsi="Tahoma" w:cs="Tahoma"/>
          <w:b/>
          <w:u w:val="single"/>
          <w:lang w:val="es-CO"/>
        </w:rPr>
      </w:pPr>
    </w:p>
    <w:p w14:paraId="58E03417" w14:textId="77777777" w:rsidR="001700EB" w:rsidRPr="001E3F2B" w:rsidRDefault="001700EB" w:rsidP="001700EB">
      <w:pPr>
        <w:pStyle w:val="Textoindependiente"/>
        <w:spacing w:after="0"/>
        <w:jc w:val="both"/>
        <w:rPr>
          <w:rFonts w:ascii="Tahoma" w:hAnsi="Tahoma" w:cs="Tahoma"/>
          <w:lang w:val="es-CO"/>
        </w:rPr>
      </w:pPr>
      <w:r w:rsidRPr="001E3F2B">
        <w:rPr>
          <w:rFonts w:ascii="Tahoma" w:hAnsi="Tahoma" w:cs="Tahoma"/>
          <w:b/>
          <w:u w:val="single"/>
          <w:lang w:val="es-CO"/>
        </w:rPr>
        <w:t>NOTA: SUSCRIBIRÁN EL DOCUMENTO TODOS LOS INTEGRANTES DE LA PARTE PROPONENTE SI ES PLURAL, SEAN PERSONAS NATURALES O JURÍDICAS, EN ESTE ÚLTIMO CASO A TRAVÉS DE LOS REPRESENTANTES LEGALES ACREDITADOS DENTRO DE LOS DOCUMENTOS DE EXISTENCIA Y REPRESENTACIÓN LEGAL Y/O PODERES CONFERIDOS Y ALLEGADOS AL PRESENTE PROCESO DE SELECCION</w:t>
      </w:r>
      <w:r w:rsidRPr="001E3F2B">
        <w:rPr>
          <w:rFonts w:ascii="Tahoma" w:hAnsi="Tahoma" w:cs="Tahoma"/>
          <w:lang w:val="es-CO"/>
        </w:rPr>
        <w:t>.</w:t>
      </w:r>
      <w:r w:rsidRPr="001E3F2B">
        <w:rPr>
          <w:rFonts w:ascii="Tahoma" w:hAnsi="Tahoma" w:cs="Tahoma"/>
          <w:lang w:val="es-CO"/>
        </w:rPr>
        <w:br w:type="page"/>
      </w:r>
    </w:p>
    <w:p w14:paraId="2C3B2E9F" w14:textId="77777777" w:rsidR="001700EB" w:rsidRPr="001E3F2B" w:rsidRDefault="001700EB" w:rsidP="001700EB">
      <w:pPr>
        <w:pStyle w:val="1"/>
        <w:spacing w:before="0" w:after="0"/>
        <w:jc w:val="center"/>
        <w:rPr>
          <w:rFonts w:ascii="Tahoma" w:hAnsi="Tahoma" w:cs="Tahoma"/>
          <w:sz w:val="20"/>
          <w:szCs w:val="20"/>
        </w:rPr>
      </w:pPr>
      <w:r w:rsidRPr="001E3F2B">
        <w:rPr>
          <w:rFonts w:ascii="Tahoma" w:hAnsi="Tahoma" w:cs="Tahoma"/>
          <w:sz w:val="20"/>
          <w:szCs w:val="20"/>
        </w:rPr>
        <w:lastRenderedPageBreak/>
        <w:t>UNIVERSIDAD DISTRITAL FRANCISCO JOSÉ DE CALDAS</w:t>
      </w:r>
    </w:p>
    <w:p w14:paraId="7578628C" w14:textId="77777777" w:rsidR="001700EB" w:rsidRPr="001E3F2B" w:rsidRDefault="001700EB" w:rsidP="001700EB">
      <w:pPr>
        <w:pStyle w:val="Textoindependiente"/>
        <w:spacing w:after="0"/>
        <w:jc w:val="center"/>
        <w:rPr>
          <w:rFonts w:ascii="Tahoma" w:hAnsi="Tahoma" w:cs="Tahoma"/>
          <w:b/>
          <w:spacing w:val="-3"/>
          <w:lang w:val="es-CO"/>
        </w:rPr>
      </w:pPr>
      <w:bookmarkStart w:id="53" w:name="_Toc434501772"/>
      <w:bookmarkStart w:id="54" w:name="_Toc434504148"/>
      <w:bookmarkStart w:id="55" w:name="_Toc434504310"/>
      <w:r w:rsidRPr="001E3F2B">
        <w:rPr>
          <w:rFonts w:ascii="Tahoma" w:hAnsi="Tahoma" w:cs="Tahoma"/>
          <w:b/>
          <w:spacing w:val="-3"/>
          <w:lang w:val="es-CO"/>
        </w:rPr>
        <w:t>CONVOCATORIA PÚBLICA No. 007 DE 2026</w:t>
      </w:r>
    </w:p>
    <w:p w14:paraId="26699E6E" w14:textId="77777777" w:rsidR="001700EB" w:rsidRPr="001E3F2B" w:rsidRDefault="001700EB" w:rsidP="001700EB">
      <w:pPr>
        <w:pStyle w:val="Ttulo2"/>
        <w:spacing w:before="0" w:after="0" w:line="240" w:lineRule="auto"/>
        <w:jc w:val="center"/>
        <w:rPr>
          <w:rFonts w:ascii="Tahoma" w:hAnsi="Tahoma" w:cs="Tahoma"/>
          <w:sz w:val="20"/>
          <w:szCs w:val="20"/>
          <w:lang w:val="es-CO"/>
        </w:rPr>
      </w:pPr>
      <w:bookmarkStart w:id="56" w:name="_Toc233187997"/>
      <w:r w:rsidRPr="001E3F2B">
        <w:rPr>
          <w:rFonts w:ascii="Tahoma" w:hAnsi="Tahoma" w:cs="Tahoma"/>
          <w:sz w:val="20"/>
          <w:szCs w:val="20"/>
          <w:lang w:val="es-CO"/>
        </w:rPr>
        <w:t xml:space="preserve">ANEXO No. </w:t>
      </w:r>
      <w:bookmarkStart w:id="57" w:name="_Toc434501773"/>
      <w:bookmarkStart w:id="58" w:name="_Toc434504149"/>
      <w:bookmarkStart w:id="59" w:name="_Toc434504311"/>
      <w:bookmarkEnd w:id="53"/>
      <w:bookmarkEnd w:id="54"/>
      <w:bookmarkEnd w:id="55"/>
      <w:r w:rsidRPr="001E3F2B">
        <w:rPr>
          <w:rFonts w:ascii="Tahoma" w:hAnsi="Tahoma" w:cs="Tahoma"/>
          <w:sz w:val="20"/>
          <w:szCs w:val="20"/>
          <w:lang w:val="es-CO"/>
        </w:rPr>
        <w:t>7 CERTIFICACIONES EXPERIENCIA DEL PROPONENTE</w:t>
      </w:r>
      <w:bookmarkEnd w:id="56"/>
      <w:bookmarkEnd w:id="57"/>
      <w:bookmarkEnd w:id="58"/>
      <w:bookmarkEnd w:id="59"/>
      <w:r w:rsidRPr="001E3F2B">
        <w:rPr>
          <w:rFonts w:ascii="Tahoma" w:hAnsi="Tahoma" w:cs="Tahoma"/>
          <w:sz w:val="20"/>
          <w:szCs w:val="20"/>
          <w:lang w:val="es-CO"/>
        </w:rPr>
        <w:t xml:space="preserve"> </w:t>
      </w:r>
    </w:p>
    <w:p w14:paraId="3CEFA852" w14:textId="77777777" w:rsidR="001700EB" w:rsidRPr="001E3F2B" w:rsidRDefault="001700EB" w:rsidP="001700EB">
      <w:pPr>
        <w:pStyle w:val="1"/>
        <w:spacing w:before="0" w:after="0"/>
        <w:rPr>
          <w:rFonts w:ascii="Tahoma" w:hAnsi="Tahoma" w:cs="Tahoma"/>
          <w:sz w:val="20"/>
          <w:szCs w:val="20"/>
        </w:rPr>
      </w:pPr>
    </w:p>
    <w:p w14:paraId="51191AC5" w14:textId="77777777" w:rsidR="001700EB" w:rsidRPr="001E3F2B" w:rsidRDefault="001700EB" w:rsidP="001700EB">
      <w:pPr>
        <w:rPr>
          <w:rFonts w:ascii="Tahoma" w:hAnsi="Tahoma" w:cs="Tahoma"/>
          <w:lang w:val="es-CO"/>
        </w:rPr>
      </w:pPr>
    </w:p>
    <w:p w14:paraId="4B24CE42" w14:textId="77777777" w:rsidR="001700EB" w:rsidRPr="001E3F2B" w:rsidRDefault="001700EB" w:rsidP="001700EB">
      <w:pPr>
        <w:pStyle w:val="Style48"/>
        <w:widowControl/>
        <w:tabs>
          <w:tab w:val="left" w:pos="2491"/>
        </w:tabs>
        <w:spacing w:line="240" w:lineRule="auto"/>
        <w:jc w:val="left"/>
        <w:rPr>
          <w:rStyle w:val="FontStyle66"/>
          <w:rFonts w:ascii="Tahoma" w:hAnsi="Tahoma" w:cs="Tahoma"/>
          <w:sz w:val="20"/>
          <w:szCs w:val="20"/>
          <w:lang w:val="es-CO" w:eastAsia="es-ES_tradnl"/>
        </w:rPr>
      </w:pPr>
      <w:r w:rsidRPr="001E3F2B">
        <w:rPr>
          <w:rStyle w:val="FontStyle66"/>
          <w:rFonts w:ascii="Tahoma" w:hAnsi="Tahoma" w:cs="Tahoma"/>
          <w:sz w:val="20"/>
          <w:szCs w:val="20"/>
          <w:lang w:val="es-CO" w:eastAsia="es-ES_tradnl"/>
        </w:rPr>
        <w:t>Bogotá D.C.,</w:t>
      </w:r>
      <w:r w:rsidRPr="001E3F2B">
        <w:rPr>
          <w:rStyle w:val="FontStyle66"/>
          <w:rFonts w:ascii="Tahoma" w:hAnsi="Tahoma" w:cs="Tahoma"/>
          <w:sz w:val="20"/>
          <w:szCs w:val="20"/>
          <w:lang w:val="es-CO" w:eastAsia="es-ES_tradnl"/>
        </w:rPr>
        <w:tab/>
        <w:t>de 2026</w:t>
      </w:r>
    </w:p>
    <w:p w14:paraId="5E0999E2" w14:textId="77777777" w:rsidR="001700EB" w:rsidRPr="001E3F2B" w:rsidRDefault="001700EB" w:rsidP="001700EB">
      <w:pPr>
        <w:pStyle w:val="Style48"/>
        <w:widowControl/>
        <w:spacing w:line="240" w:lineRule="auto"/>
        <w:jc w:val="left"/>
        <w:rPr>
          <w:rStyle w:val="FontStyle66"/>
          <w:rFonts w:ascii="Tahoma" w:hAnsi="Tahoma" w:cs="Tahoma"/>
          <w:sz w:val="20"/>
          <w:szCs w:val="20"/>
          <w:lang w:val="es-CO" w:eastAsia="es-ES_tradnl"/>
        </w:rPr>
      </w:pPr>
    </w:p>
    <w:p w14:paraId="31616020" w14:textId="77777777" w:rsidR="001700EB" w:rsidRPr="001E3F2B" w:rsidRDefault="001700EB" w:rsidP="001700EB">
      <w:pPr>
        <w:pStyle w:val="Style48"/>
        <w:widowControl/>
        <w:spacing w:line="240" w:lineRule="auto"/>
        <w:jc w:val="left"/>
        <w:rPr>
          <w:rStyle w:val="FontStyle66"/>
          <w:rFonts w:ascii="Tahoma" w:hAnsi="Tahoma" w:cs="Tahoma"/>
          <w:sz w:val="20"/>
          <w:szCs w:val="20"/>
          <w:lang w:val="es-CO" w:eastAsia="es-ES_tradnl"/>
        </w:rPr>
      </w:pPr>
      <w:r w:rsidRPr="001E3F2B">
        <w:rPr>
          <w:rStyle w:val="FontStyle66"/>
          <w:rFonts w:ascii="Tahoma" w:hAnsi="Tahoma" w:cs="Tahoma"/>
          <w:sz w:val="20"/>
          <w:szCs w:val="20"/>
          <w:lang w:val="es-CO" w:eastAsia="es-ES_tradnl"/>
        </w:rPr>
        <w:t>Señores</w:t>
      </w:r>
    </w:p>
    <w:p w14:paraId="7FB16A1D" w14:textId="77777777" w:rsidR="001700EB" w:rsidRPr="001E3F2B" w:rsidRDefault="001700EB" w:rsidP="001700EB">
      <w:pPr>
        <w:pStyle w:val="Style48"/>
        <w:widowControl/>
        <w:spacing w:line="240" w:lineRule="auto"/>
        <w:ind w:right="3629"/>
        <w:jc w:val="left"/>
        <w:rPr>
          <w:rStyle w:val="FontStyle66"/>
          <w:rFonts w:ascii="Tahoma" w:hAnsi="Tahoma" w:cs="Tahoma"/>
          <w:sz w:val="20"/>
          <w:szCs w:val="20"/>
          <w:lang w:val="es-CO" w:eastAsia="es-ES_tradnl"/>
        </w:rPr>
      </w:pPr>
      <w:r w:rsidRPr="001E3F2B">
        <w:rPr>
          <w:rStyle w:val="FontStyle66"/>
          <w:rFonts w:ascii="Tahoma" w:hAnsi="Tahoma" w:cs="Tahoma"/>
          <w:sz w:val="20"/>
          <w:szCs w:val="20"/>
          <w:lang w:val="es-CO" w:eastAsia="es-ES_tradnl"/>
        </w:rPr>
        <w:t>Universidad Distrital Francisco José de Caldas</w:t>
      </w:r>
    </w:p>
    <w:p w14:paraId="5440C71B" w14:textId="77777777" w:rsidR="001700EB" w:rsidRPr="001E3F2B" w:rsidRDefault="001700EB" w:rsidP="001700EB">
      <w:pPr>
        <w:pStyle w:val="Style48"/>
        <w:widowControl/>
        <w:spacing w:line="240" w:lineRule="auto"/>
        <w:ind w:right="3629"/>
        <w:jc w:val="left"/>
        <w:rPr>
          <w:rStyle w:val="FontStyle66"/>
          <w:rFonts w:ascii="Tahoma" w:hAnsi="Tahoma" w:cs="Tahoma"/>
          <w:sz w:val="20"/>
          <w:szCs w:val="20"/>
          <w:lang w:val="es-CO" w:eastAsia="es-ES_tradnl"/>
        </w:rPr>
      </w:pPr>
      <w:r w:rsidRPr="001E3F2B">
        <w:rPr>
          <w:rStyle w:val="FontStyle66"/>
          <w:rFonts w:ascii="Tahoma" w:hAnsi="Tahoma" w:cs="Tahoma"/>
          <w:sz w:val="20"/>
          <w:szCs w:val="20"/>
          <w:lang w:val="es-CO" w:eastAsia="es-ES_tradnl"/>
        </w:rPr>
        <w:t>Ciudad. -</w:t>
      </w:r>
    </w:p>
    <w:p w14:paraId="5423384A" w14:textId="77777777" w:rsidR="001700EB" w:rsidRPr="001E3F2B" w:rsidRDefault="001700EB" w:rsidP="001700EB">
      <w:pPr>
        <w:rPr>
          <w:rFonts w:ascii="Tahoma" w:hAnsi="Tahoma" w:cs="Tahoma"/>
          <w:lang w:val="es-CO"/>
        </w:rPr>
      </w:pPr>
    </w:p>
    <w:tbl>
      <w:tblPr>
        <w:tblStyle w:val="Tablaconcuadrcula"/>
        <w:tblW w:w="9839" w:type="dxa"/>
        <w:tblInd w:w="-289" w:type="dxa"/>
        <w:tblLook w:val="04A0" w:firstRow="1" w:lastRow="0" w:firstColumn="1" w:lastColumn="0" w:noHBand="0" w:noVBand="1"/>
      </w:tblPr>
      <w:tblGrid>
        <w:gridCol w:w="671"/>
        <w:gridCol w:w="575"/>
        <w:gridCol w:w="2157"/>
        <w:gridCol w:w="1134"/>
        <w:gridCol w:w="1559"/>
        <w:gridCol w:w="2365"/>
        <w:gridCol w:w="1378"/>
      </w:tblGrid>
      <w:tr w:rsidR="001700EB" w:rsidRPr="001E3F2B" w14:paraId="41F1FC34" w14:textId="77777777" w:rsidTr="009710DE">
        <w:trPr>
          <w:trHeight w:val="775"/>
        </w:trPr>
        <w:tc>
          <w:tcPr>
            <w:tcW w:w="671" w:type="dxa"/>
            <w:shd w:val="clear" w:color="auto" w:fill="D5DCE4" w:themeFill="text2" w:themeFillTint="33"/>
            <w:noWrap/>
            <w:vAlign w:val="center"/>
            <w:hideMark/>
          </w:tcPr>
          <w:p w14:paraId="663354C9"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ÍTEM</w:t>
            </w:r>
          </w:p>
        </w:tc>
        <w:tc>
          <w:tcPr>
            <w:tcW w:w="575" w:type="dxa"/>
            <w:shd w:val="clear" w:color="auto" w:fill="D5DCE4" w:themeFill="text2" w:themeFillTint="33"/>
            <w:noWrap/>
            <w:vAlign w:val="center"/>
            <w:hideMark/>
          </w:tcPr>
          <w:p w14:paraId="5A487E0E"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AÑO</w:t>
            </w:r>
          </w:p>
        </w:tc>
        <w:tc>
          <w:tcPr>
            <w:tcW w:w="2157" w:type="dxa"/>
            <w:shd w:val="clear" w:color="auto" w:fill="D5DCE4" w:themeFill="text2" w:themeFillTint="33"/>
            <w:noWrap/>
            <w:vAlign w:val="center"/>
            <w:hideMark/>
          </w:tcPr>
          <w:p w14:paraId="2A18D387"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OBJETO DEL CONTRATO</w:t>
            </w:r>
          </w:p>
        </w:tc>
        <w:tc>
          <w:tcPr>
            <w:tcW w:w="1134" w:type="dxa"/>
            <w:shd w:val="clear" w:color="auto" w:fill="D5DCE4" w:themeFill="text2" w:themeFillTint="33"/>
            <w:noWrap/>
            <w:vAlign w:val="center"/>
            <w:hideMark/>
          </w:tcPr>
          <w:p w14:paraId="15779FDD"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VALOR</w:t>
            </w:r>
          </w:p>
        </w:tc>
        <w:tc>
          <w:tcPr>
            <w:tcW w:w="1559" w:type="dxa"/>
            <w:shd w:val="clear" w:color="auto" w:fill="D5DCE4" w:themeFill="text2" w:themeFillTint="33"/>
            <w:vAlign w:val="center"/>
            <w:hideMark/>
          </w:tcPr>
          <w:p w14:paraId="293C8F25"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ENTIDAD Y/O EMPRESA</w:t>
            </w:r>
          </w:p>
        </w:tc>
        <w:tc>
          <w:tcPr>
            <w:tcW w:w="2365" w:type="dxa"/>
            <w:shd w:val="clear" w:color="auto" w:fill="D5DCE4" w:themeFill="text2" w:themeFillTint="33"/>
            <w:vAlign w:val="center"/>
            <w:hideMark/>
          </w:tcPr>
          <w:p w14:paraId="134C3837"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NUMERO CONSECUTIVO DEL REPORTE DEL CONTRATO EJECUTADO EN EL RUP</w:t>
            </w:r>
          </w:p>
        </w:tc>
        <w:tc>
          <w:tcPr>
            <w:tcW w:w="1378" w:type="dxa"/>
            <w:shd w:val="clear" w:color="auto" w:fill="D5DCE4" w:themeFill="text2" w:themeFillTint="33"/>
            <w:vAlign w:val="center"/>
            <w:hideMark/>
          </w:tcPr>
          <w:p w14:paraId="6E154B2D"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FOLIO EN DONDE SE ENCUENTRA LA CERTIFICACIÓN</w:t>
            </w:r>
          </w:p>
        </w:tc>
      </w:tr>
      <w:tr w:rsidR="001700EB" w:rsidRPr="001E3F2B" w14:paraId="6CA3DE3B" w14:textId="77777777" w:rsidTr="009710DE">
        <w:trPr>
          <w:trHeight w:val="347"/>
        </w:trPr>
        <w:tc>
          <w:tcPr>
            <w:tcW w:w="671" w:type="dxa"/>
            <w:noWrap/>
            <w:vAlign w:val="center"/>
            <w:hideMark/>
          </w:tcPr>
          <w:p w14:paraId="7B651E4B"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1</w:t>
            </w:r>
          </w:p>
        </w:tc>
        <w:tc>
          <w:tcPr>
            <w:tcW w:w="575" w:type="dxa"/>
            <w:noWrap/>
            <w:vAlign w:val="center"/>
            <w:hideMark/>
          </w:tcPr>
          <w:p w14:paraId="7148276B" w14:textId="77777777" w:rsidR="001700EB" w:rsidRPr="001E3F2B" w:rsidRDefault="001700EB" w:rsidP="009710DE">
            <w:pPr>
              <w:jc w:val="center"/>
              <w:rPr>
                <w:rFonts w:ascii="Tahoma" w:hAnsi="Tahoma" w:cs="Tahoma"/>
                <w:sz w:val="14"/>
                <w:szCs w:val="14"/>
              </w:rPr>
            </w:pPr>
          </w:p>
        </w:tc>
        <w:tc>
          <w:tcPr>
            <w:tcW w:w="2157" w:type="dxa"/>
            <w:noWrap/>
            <w:vAlign w:val="center"/>
            <w:hideMark/>
          </w:tcPr>
          <w:p w14:paraId="781D1D98" w14:textId="77777777" w:rsidR="001700EB" w:rsidRPr="001E3F2B" w:rsidRDefault="001700EB" w:rsidP="009710DE">
            <w:pPr>
              <w:jc w:val="center"/>
              <w:rPr>
                <w:rFonts w:ascii="Tahoma" w:hAnsi="Tahoma" w:cs="Tahoma"/>
                <w:sz w:val="14"/>
                <w:szCs w:val="14"/>
              </w:rPr>
            </w:pPr>
          </w:p>
        </w:tc>
        <w:tc>
          <w:tcPr>
            <w:tcW w:w="1134" w:type="dxa"/>
            <w:noWrap/>
            <w:vAlign w:val="center"/>
            <w:hideMark/>
          </w:tcPr>
          <w:p w14:paraId="10053573" w14:textId="77777777" w:rsidR="001700EB" w:rsidRPr="001E3F2B" w:rsidRDefault="001700EB" w:rsidP="009710DE">
            <w:pPr>
              <w:jc w:val="center"/>
              <w:rPr>
                <w:rFonts w:ascii="Tahoma" w:hAnsi="Tahoma" w:cs="Tahoma"/>
                <w:sz w:val="14"/>
                <w:szCs w:val="14"/>
              </w:rPr>
            </w:pPr>
          </w:p>
        </w:tc>
        <w:tc>
          <w:tcPr>
            <w:tcW w:w="1559" w:type="dxa"/>
            <w:vAlign w:val="center"/>
            <w:hideMark/>
          </w:tcPr>
          <w:p w14:paraId="32E03F8A" w14:textId="77777777" w:rsidR="001700EB" w:rsidRPr="001E3F2B" w:rsidRDefault="001700EB" w:rsidP="009710DE">
            <w:pPr>
              <w:jc w:val="center"/>
              <w:rPr>
                <w:rFonts w:ascii="Tahoma" w:hAnsi="Tahoma" w:cs="Tahoma"/>
                <w:sz w:val="14"/>
                <w:szCs w:val="14"/>
              </w:rPr>
            </w:pPr>
          </w:p>
        </w:tc>
        <w:tc>
          <w:tcPr>
            <w:tcW w:w="2365" w:type="dxa"/>
            <w:vAlign w:val="center"/>
            <w:hideMark/>
          </w:tcPr>
          <w:p w14:paraId="5FF264E7" w14:textId="77777777" w:rsidR="001700EB" w:rsidRPr="001E3F2B" w:rsidRDefault="001700EB" w:rsidP="009710DE">
            <w:pPr>
              <w:jc w:val="center"/>
              <w:rPr>
                <w:rFonts w:ascii="Tahoma" w:hAnsi="Tahoma" w:cs="Tahoma"/>
                <w:sz w:val="14"/>
                <w:szCs w:val="14"/>
              </w:rPr>
            </w:pPr>
          </w:p>
        </w:tc>
        <w:tc>
          <w:tcPr>
            <w:tcW w:w="1378" w:type="dxa"/>
            <w:vAlign w:val="center"/>
            <w:hideMark/>
          </w:tcPr>
          <w:p w14:paraId="7115CE9A" w14:textId="77777777" w:rsidR="001700EB" w:rsidRPr="001E3F2B" w:rsidRDefault="001700EB" w:rsidP="009710DE">
            <w:pPr>
              <w:jc w:val="center"/>
              <w:rPr>
                <w:rFonts w:ascii="Tahoma" w:hAnsi="Tahoma" w:cs="Tahoma"/>
                <w:sz w:val="14"/>
                <w:szCs w:val="14"/>
              </w:rPr>
            </w:pPr>
          </w:p>
        </w:tc>
      </w:tr>
      <w:tr w:rsidR="001700EB" w:rsidRPr="001E3F2B" w14:paraId="69491CC5" w14:textId="77777777" w:rsidTr="009710DE">
        <w:trPr>
          <w:trHeight w:val="347"/>
        </w:trPr>
        <w:tc>
          <w:tcPr>
            <w:tcW w:w="671" w:type="dxa"/>
            <w:noWrap/>
            <w:vAlign w:val="center"/>
            <w:hideMark/>
          </w:tcPr>
          <w:p w14:paraId="65917A0A"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2</w:t>
            </w:r>
          </w:p>
        </w:tc>
        <w:tc>
          <w:tcPr>
            <w:tcW w:w="575" w:type="dxa"/>
            <w:noWrap/>
            <w:vAlign w:val="center"/>
            <w:hideMark/>
          </w:tcPr>
          <w:p w14:paraId="1903AE2C" w14:textId="77777777" w:rsidR="001700EB" w:rsidRPr="001E3F2B" w:rsidRDefault="001700EB" w:rsidP="009710DE">
            <w:pPr>
              <w:jc w:val="center"/>
              <w:rPr>
                <w:rFonts w:ascii="Tahoma" w:hAnsi="Tahoma" w:cs="Tahoma"/>
                <w:sz w:val="14"/>
                <w:szCs w:val="14"/>
              </w:rPr>
            </w:pPr>
          </w:p>
        </w:tc>
        <w:tc>
          <w:tcPr>
            <w:tcW w:w="2157" w:type="dxa"/>
            <w:noWrap/>
            <w:vAlign w:val="center"/>
            <w:hideMark/>
          </w:tcPr>
          <w:p w14:paraId="3D3D8DF9" w14:textId="77777777" w:rsidR="001700EB" w:rsidRPr="001E3F2B" w:rsidRDefault="001700EB" w:rsidP="009710DE">
            <w:pPr>
              <w:jc w:val="center"/>
              <w:rPr>
                <w:rFonts w:ascii="Tahoma" w:hAnsi="Tahoma" w:cs="Tahoma"/>
                <w:sz w:val="14"/>
                <w:szCs w:val="14"/>
              </w:rPr>
            </w:pPr>
          </w:p>
        </w:tc>
        <w:tc>
          <w:tcPr>
            <w:tcW w:w="1134" w:type="dxa"/>
            <w:noWrap/>
            <w:vAlign w:val="center"/>
            <w:hideMark/>
          </w:tcPr>
          <w:p w14:paraId="7D7C67F0" w14:textId="77777777" w:rsidR="001700EB" w:rsidRPr="001E3F2B" w:rsidRDefault="001700EB" w:rsidP="009710DE">
            <w:pPr>
              <w:jc w:val="center"/>
              <w:rPr>
                <w:rFonts w:ascii="Tahoma" w:hAnsi="Tahoma" w:cs="Tahoma"/>
                <w:sz w:val="14"/>
                <w:szCs w:val="14"/>
              </w:rPr>
            </w:pPr>
          </w:p>
        </w:tc>
        <w:tc>
          <w:tcPr>
            <w:tcW w:w="1559" w:type="dxa"/>
            <w:vAlign w:val="center"/>
            <w:hideMark/>
          </w:tcPr>
          <w:p w14:paraId="28AC6444" w14:textId="77777777" w:rsidR="001700EB" w:rsidRPr="001E3F2B" w:rsidRDefault="001700EB" w:rsidP="009710DE">
            <w:pPr>
              <w:jc w:val="center"/>
              <w:rPr>
                <w:rFonts w:ascii="Tahoma" w:hAnsi="Tahoma" w:cs="Tahoma"/>
                <w:sz w:val="14"/>
                <w:szCs w:val="14"/>
              </w:rPr>
            </w:pPr>
          </w:p>
        </w:tc>
        <w:tc>
          <w:tcPr>
            <w:tcW w:w="2365" w:type="dxa"/>
            <w:vAlign w:val="center"/>
            <w:hideMark/>
          </w:tcPr>
          <w:p w14:paraId="788F44C4" w14:textId="77777777" w:rsidR="001700EB" w:rsidRPr="001E3F2B" w:rsidRDefault="001700EB" w:rsidP="009710DE">
            <w:pPr>
              <w:jc w:val="center"/>
              <w:rPr>
                <w:rFonts w:ascii="Tahoma" w:hAnsi="Tahoma" w:cs="Tahoma"/>
                <w:sz w:val="14"/>
                <w:szCs w:val="14"/>
              </w:rPr>
            </w:pPr>
          </w:p>
        </w:tc>
        <w:tc>
          <w:tcPr>
            <w:tcW w:w="1378" w:type="dxa"/>
            <w:vAlign w:val="center"/>
            <w:hideMark/>
          </w:tcPr>
          <w:p w14:paraId="2B4DF8A8" w14:textId="77777777" w:rsidR="001700EB" w:rsidRPr="001E3F2B" w:rsidRDefault="001700EB" w:rsidP="009710DE">
            <w:pPr>
              <w:jc w:val="center"/>
              <w:rPr>
                <w:rFonts w:ascii="Tahoma" w:hAnsi="Tahoma" w:cs="Tahoma"/>
                <w:sz w:val="14"/>
                <w:szCs w:val="14"/>
              </w:rPr>
            </w:pPr>
          </w:p>
        </w:tc>
      </w:tr>
      <w:tr w:rsidR="001700EB" w:rsidRPr="001E3F2B" w14:paraId="45FE081D" w14:textId="77777777" w:rsidTr="009710DE">
        <w:trPr>
          <w:trHeight w:val="347"/>
        </w:trPr>
        <w:tc>
          <w:tcPr>
            <w:tcW w:w="671" w:type="dxa"/>
            <w:noWrap/>
            <w:vAlign w:val="center"/>
            <w:hideMark/>
          </w:tcPr>
          <w:p w14:paraId="34E1A64E" w14:textId="77777777" w:rsidR="001700EB" w:rsidRPr="001E3F2B" w:rsidRDefault="001700EB" w:rsidP="009710DE">
            <w:pPr>
              <w:jc w:val="center"/>
              <w:rPr>
                <w:rFonts w:ascii="Tahoma" w:hAnsi="Tahoma" w:cs="Tahoma"/>
                <w:b/>
                <w:bCs/>
                <w:sz w:val="14"/>
                <w:szCs w:val="14"/>
              </w:rPr>
            </w:pPr>
            <w:r w:rsidRPr="001E3F2B">
              <w:rPr>
                <w:rFonts w:ascii="Tahoma" w:hAnsi="Tahoma" w:cs="Tahoma"/>
                <w:b/>
                <w:bCs/>
                <w:sz w:val="14"/>
                <w:szCs w:val="14"/>
              </w:rPr>
              <w:t>3</w:t>
            </w:r>
          </w:p>
        </w:tc>
        <w:tc>
          <w:tcPr>
            <w:tcW w:w="575" w:type="dxa"/>
            <w:noWrap/>
            <w:vAlign w:val="center"/>
            <w:hideMark/>
          </w:tcPr>
          <w:p w14:paraId="4FB5D806" w14:textId="77777777" w:rsidR="001700EB" w:rsidRPr="001E3F2B" w:rsidRDefault="001700EB" w:rsidP="009710DE">
            <w:pPr>
              <w:jc w:val="center"/>
              <w:rPr>
                <w:rFonts w:ascii="Tahoma" w:hAnsi="Tahoma" w:cs="Tahoma"/>
                <w:sz w:val="14"/>
                <w:szCs w:val="14"/>
              </w:rPr>
            </w:pPr>
          </w:p>
        </w:tc>
        <w:tc>
          <w:tcPr>
            <w:tcW w:w="2157" w:type="dxa"/>
            <w:noWrap/>
            <w:vAlign w:val="center"/>
            <w:hideMark/>
          </w:tcPr>
          <w:p w14:paraId="0E2D4848" w14:textId="77777777" w:rsidR="001700EB" w:rsidRPr="001E3F2B" w:rsidRDefault="001700EB" w:rsidP="009710DE">
            <w:pPr>
              <w:jc w:val="center"/>
              <w:rPr>
                <w:rFonts w:ascii="Tahoma" w:hAnsi="Tahoma" w:cs="Tahoma"/>
                <w:sz w:val="14"/>
                <w:szCs w:val="14"/>
              </w:rPr>
            </w:pPr>
          </w:p>
        </w:tc>
        <w:tc>
          <w:tcPr>
            <w:tcW w:w="1134" w:type="dxa"/>
            <w:noWrap/>
            <w:vAlign w:val="center"/>
            <w:hideMark/>
          </w:tcPr>
          <w:p w14:paraId="7A3AAD6C" w14:textId="77777777" w:rsidR="001700EB" w:rsidRPr="001E3F2B" w:rsidRDefault="001700EB" w:rsidP="009710DE">
            <w:pPr>
              <w:jc w:val="center"/>
              <w:rPr>
                <w:rFonts w:ascii="Tahoma" w:hAnsi="Tahoma" w:cs="Tahoma"/>
                <w:sz w:val="14"/>
                <w:szCs w:val="14"/>
              </w:rPr>
            </w:pPr>
          </w:p>
        </w:tc>
        <w:tc>
          <w:tcPr>
            <w:tcW w:w="1559" w:type="dxa"/>
            <w:vAlign w:val="center"/>
            <w:hideMark/>
          </w:tcPr>
          <w:p w14:paraId="381BFC13" w14:textId="77777777" w:rsidR="001700EB" w:rsidRPr="001E3F2B" w:rsidRDefault="001700EB" w:rsidP="009710DE">
            <w:pPr>
              <w:jc w:val="center"/>
              <w:rPr>
                <w:rFonts w:ascii="Tahoma" w:hAnsi="Tahoma" w:cs="Tahoma"/>
                <w:sz w:val="14"/>
                <w:szCs w:val="14"/>
              </w:rPr>
            </w:pPr>
          </w:p>
        </w:tc>
        <w:tc>
          <w:tcPr>
            <w:tcW w:w="2365" w:type="dxa"/>
            <w:vAlign w:val="center"/>
            <w:hideMark/>
          </w:tcPr>
          <w:p w14:paraId="24A237DA" w14:textId="77777777" w:rsidR="001700EB" w:rsidRPr="001E3F2B" w:rsidRDefault="001700EB" w:rsidP="009710DE">
            <w:pPr>
              <w:jc w:val="center"/>
              <w:rPr>
                <w:rFonts w:ascii="Tahoma" w:hAnsi="Tahoma" w:cs="Tahoma"/>
                <w:sz w:val="14"/>
                <w:szCs w:val="14"/>
              </w:rPr>
            </w:pPr>
          </w:p>
        </w:tc>
        <w:tc>
          <w:tcPr>
            <w:tcW w:w="1378" w:type="dxa"/>
            <w:vAlign w:val="center"/>
            <w:hideMark/>
          </w:tcPr>
          <w:p w14:paraId="7E455C97" w14:textId="77777777" w:rsidR="001700EB" w:rsidRPr="001E3F2B" w:rsidRDefault="001700EB" w:rsidP="009710DE">
            <w:pPr>
              <w:keepNext/>
              <w:jc w:val="center"/>
              <w:rPr>
                <w:rFonts w:ascii="Tahoma" w:hAnsi="Tahoma" w:cs="Tahoma"/>
                <w:sz w:val="14"/>
                <w:szCs w:val="14"/>
              </w:rPr>
            </w:pPr>
          </w:p>
        </w:tc>
      </w:tr>
    </w:tbl>
    <w:p w14:paraId="3D8A12BB" w14:textId="77777777" w:rsidR="001700EB" w:rsidRPr="001E3F2B" w:rsidRDefault="001700EB" w:rsidP="001700EB">
      <w:pPr>
        <w:pStyle w:val="Textoindependiente"/>
        <w:spacing w:after="0"/>
        <w:jc w:val="both"/>
        <w:rPr>
          <w:rFonts w:ascii="Tahoma" w:hAnsi="Tahoma" w:cs="Tahoma"/>
          <w:lang w:val="es-CO"/>
        </w:rPr>
      </w:pPr>
    </w:p>
    <w:p w14:paraId="74FD73BC" w14:textId="77777777" w:rsidR="001700EB" w:rsidRPr="001E3F2B" w:rsidRDefault="001700EB" w:rsidP="001700EB">
      <w:pPr>
        <w:pStyle w:val="Textoindependiente"/>
        <w:spacing w:after="0"/>
        <w:jc w:val="both"/>
        <w:rPr>
          <w:rFonts w:ascii="Tahoma" w:hAnsi="Tahoma" w:cs="Tahoma"/>
          <w:lang w:val="es-CO"/>
        </w:rPr>
      </w:pPr>
    </w:p>
    <w:p w14:paraId="3A4DF167" w14:textId="77777777" w:rsidR="001700EB" w:rsidRPr="001E3F2B" w:rsidRDefault="001700EB" w:rsidP="001700EB">
      <w:pPr>
        <w:pStyle w:val="Textoindependiente"/>
        <w:spacing w:after="0"/>
        <w:jc w:val="both"/>
        <w:rPr>
          <w:rFonts w:ascii="Tahoma" w:hAnsi="Tahoma" w:cs="Tahoma"/>
          <w:lang w:val="es-CO"/>
        </w:rPr>
      </w:pPr>
      <w:r w:rsidRPr="001E3F2B">
        <w:rPr>
          <w:rFonts w:ascii="Tahoma" w:hAnsi="Tahoma" w:cs="Tahoma"/>
          <w:lang w:val="es-CO"/>
        </w:rPr>
        <w:t>Nota: Se deben adjuntar las certificaciones/RUP para validación y evaluación por parte de la Universidad Distrital.</w:t>
      </w:r>
    </w:p>
    <w:p w14:paraId="5B32CADE" w14:textId="77777777" w:rsidR="001700EB" w:rsidRPr="001E3F2B" w:rsidRDefault="001700EB" w:rsidP="001700EB">
      <w:pPr>
        <w:pStyle w:val="Textoindependiente"/>
        <w:spacing w:after="0"/>
        <w:jc w:val="both"/>
        <w:rPr>
          <w:rFonts w:ascii="Tahoma" w:hAnsi="Tahoma" w:cs="Tahoma"/>
          <w:lang w:val="es-CO"/>
        </w:rPr>
      </w:pPr>
    </w:p>
    <w:p w14:paraId="469D874E"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Atentamente,</w:t>
      </w:r>
    </w:p>
    <w:p w14:paraId="245CA151"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Nombre o Razón Social del Proponente: ____________________________</w:t>
      </w:r>
    </w:p>
    <w:p w14:paraId="10A55C12"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NIT: __________________________________________________________</w:t>
      </w:r>
    </w:p>
    <w:p w14:paraId="32C9E87F"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Nombre del Representante Legal: __________________________________</w:t>
      </w:r>
    </w:p>
    <w:p w14:paraId="06E90E55"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 C. No. : ______________________ De: _____________________________</w:t>
      </w:r>
    </w:p>
    <w:p w14:paraId="35D77D37"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Correo electrónico: ______________________________________________</w:t>
      </w:r>
    </w:p>
    <w:p w14:paraId="26EB7283"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Teléfonos: ___________________________ Fax: _____________________</w:t>
      </w:r>
    </w:p>
    <w:p w14:paraId="3194C2AA"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Ciudad: ______________________________________________________</w:t>
      </w:r>
    </w:p>
    <w:p w14:paraId="32FCBAA4"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FIRMA: ________________________________</w:t>
      </w:r>
    </w:p>
    <w:p w14:paraId="2490F8FA" w14:textId="77777777" w:rsidR="001700EB" w:rsidRPr="001E3F2B" w:rsidRDefault="001700EB" w:rsidP="001700EB">
      <w:pPr>
        <w:spacing w:after="160" w:line="259" w:lineRule="auto"/>
        <w:rPr>
          <w:rFonts w:ascii="Tahoma" w:hAnsi="Tahoma" w:cs="Tahoma"/>
          <w:spacing w:val="-3"/>
          <w:sz w:val="20"/>
          <w:szCs w:val="20"/>
          <w:lang w:val="es-CO"/>
        </w:rPr>
      </w:pPr>
      <w:r w:rsidRPr="001E3F2B">
        <w:rPr>
          <w:rFonts w:ascii="Tahoma" w:hAnsi="Tahoma" w:cs="Tahoma"/>
          <w:spacing w:val="-3"/>
          <w:sz w:val="20"/>
          <w:szCs w:val="20"/>
          <w:lang w:val="es-CO"/>
        </w:rPr>
        <w:br w:type="page"/>
      </w:r>
    </w:p>
    <w:p w14:paraId="68AC48AA" w14:textId="77777777" w:rsidR="001700EB" w:rsidRPr="001E3F2B" w:rsidRDefault="001700EB" w:rsidP="001700EB">
      <w:pPr>
        <w:jc w:val="center"/>
        <w:rPr>
          <w:rFonts w:ascii="Tahoma" w:hAnsi="Tahoma" w:cs="Tahoma"/>
          <w:b/>
          <w:bCs/>
          <w:sz w:val="20"/>
          <w:szCs w:val="20"/>
        </w:rPr>
      </w:pPr>
      <w:r w:rsidRPr="001E3F2B">
        <w:rPr>
          <w:rFonts w:ascii="Tahoma" w:hAnsi="Tahoma" w:cs="Tahoma"/>
          <w:b/>
          <w:bCs/>
          <w:sz w:val="20"/>
          <w:szCs w:val="20"/>
        </w:rPr>
        <w:lastRenderedPageBreak/>
        <w:t>UNIVERSIDAD DISTRITAL FRANCISCO JOSÉ DE CALDAS</w:t>
      </w:r>
    </w:p>
    <w:p w14:paraId="346C844A" w14:textId="77777777" w:rsidR="001700EB" w:rsidRPr="001E3F2B" w:rsidRDefault="001700EB" w:rsidP="001700EB">
      <w:pPr>
        <w:pStyle w:val="Textoindependiente"/>
        <w:spacing w:after="0"/>
        <w:jc w:val="center"/>
        <w:rPr>
          <w:rFonts w:ascii="Tahoma" w:hAnsi="Tahoma" w:cs="Tahoma"/>
          <w:b/>
          <w:spacing w:val="-3"/>
          <w:lang w:val="es-CO"/>
        </w:rPr>
      </w:pPr>
      <w:r w:rsidRPr="001E3F2B">
        <w:rPr>
          <w:rFonts w:ascii="Tahoma" w:hAnsi="Tahoma" w:cs="Tahoma"/>
          <w:b/>
          <w:spacing w:val="-3"/>
          <w:lang w:val="es-CO"/>
        </w:rPr>
        <w:t>CONVOCATORIA PÚBLICA No. 007 DE 2026</w:t>
      </w:r>
    </w:p>
    <w:p w14:paraId="421BDF41" w14:textId="77777777" w:rsidR="001700EB" w:rsidRPr="001E3F2B" w:rsidRDefault="001700EB" w:rsidP="001700EB">
      <w:pPr>
        <w:pStyle w:val="Ttulo2"/>
        <w:spacing w:before="0" w:after="0" w:line="240" w:lineRule="auto"/>
        <w:jc w:val="center"/>
        <w:rPr>
          <w:rFonts w:ascii="Tahoma" w:hAnsi="Tahoma" w:cs="Tahoma"/>
          <w:sz w:val="20"/>
          <w:szCs w:val="20"/>
          <w:lang w:val="es-CO"/>
        </w:rPr>
      </w:pPr>
      <w:bookmarkStart w:id="60" w:name="_Toc233187998"/>
      <w:r w:rsidRPr="001E3F2B">
        <w:rPr>
          <w:rFonts w:ascii="Tahoma" w:hAnsi="Tahoma" w:cs="Tahoma"/>
          <w:sz w:val="20"/>
          <w:szCs w:val="20"/>
          <w:lang w:val="es-CO"/>
        </w:rPr>
        <w:t>ANEXO No. 8 OFRECIMIENTOS ADICIONALES</w:t>
      </w:r>
      <w:bookmarkEnd w:id="60"/>
      <w:r w:rsidRPr="001E3F2B">
        <w:rPr>
          <w:rFonts w:ascii="Tahoma" w:hAnsi="Tahoma" w:cs="Tahoma"/>
          <w:sz w:val="20"/>
          <w:szCs w:val="20"/>
          <w:lang w:val="es-CO"/>
        </w:rPr>
        <w:t xml:space="preserve"> </w:t>
      </w:r>
    </w:p>
    <w:p w14:paraId="42508852" w14:textId="77777777" w:rsidR="001700EB" w:rsidRPr="001E3F2B" w:rsidRDefault="001700EB" w:rsidP="001700EB">
      <w:pPr>
        <w:rPr>
          <w:rFonts w:ascii="Tahoma" w:hAnsi="Tahoma" w:cs="Tahoma"/>
          <w:lang w:val="es-CO"/>
        </w:rPr>
      </w:pPr>
    </w:p>
    <w:p w14:paraId="268A851C" w14:textId="77777777" w:rsidR="001700EB" w:rsidRPr="001E3F2B" w:rsidRDefault="001700EB" w:rsidP="001700EB">
      <w:pPr>
        <w:pStyle w:val="Style48"/>
        <w:widowControl/>
        <w:tabs>
          <w:tab w:val="left" w:pos="2491"/>
        </w:tabs>
        <w:spacing w:line="240" w:lineRule="auto"/>
        <w:jc w:val="left"/>
        <w:rPr>
          <w:rStyle w:val="FontStyle66"/>
          <w:rFonts w:ascii="Tahoma" w:hAnsi="Tahoma" w:cs="Tahoma"/>
          <w:sz w:val="20"/>
          <w:szCs w:val="20"/>
          <w:lang w:eastAsia="es-ES_tradnl"/>
        </w:rPr>
      </w:pPr>
      <w:r w:rsidRPr="001E3F2B">
        <w:rPr>
          <w:rStyle w:val="FontStyle66"/>
          <w:rFonts w:ascii="Tahoma" w:hAnsi="Tahoma" w:cs="Tahoma"/>
          <w:sz w:val="20"/>
          <w:szCs w:val="20"/>
          <w:lang w:eastAsia="es-ES_tradnl"/>
        </w:rPr>
        <w:t>Bogotá D.C.,</w:t>
      </w:r>
      <w:r w:rsidRPr="001E3F2B">
        <w:rPr>
          <w:rStyle w:val="FontStyle66"/>
          <w:rFonts w:ascii="Tahoma" w:hAnsi="Tahoma" w:cs="Tahoma"/>
          <w:sz w:val="20"/>
          <w:szCs w:val="20"/>
          <w:lang w:eastAsia="es-ES_tradnl"/>
        </w:rPr>
        <w:tab/>
        <w:t>de 2026</w:t>
      </w:r>
    </w:p>
    <w:p w14:paraId="2B215C6A" w14:textId="77777777" w:rsidR="001700EB" w:rsidRPr="001E3F2B" w:rsidRDefault="001700EB" w:rsidP="001700EB">
      <w:pPr>
        <w:pStyle w:val="Style48"/>
        <w:widowControl/>
        <w:spacing w:line="240" w:lineRule="auto"/>
        <w:jc w:val="left"/>
        <w:rPr>
          <w:rStyle w:val="FontStyle66"/>
          <w:rFonts w:ascii="Tahoma" w:hAnsi="Tahoma" w:cs="Tahoma"/>
          <w:sz w:val="20"/>
          <w:szCs w:val="20"/>
          <w:lang w:eastAsia="es-ES_tradnl"/>
        </w:rPr>
      </w:pPr>
      <w:r w:rsidRPr="001E3F2B">
        <w:rPr>
          <w:rStyle w:val="FontStyle66"/>
          <w:rFonts w:ascii="Tahoma" w:hAnsi="Tahoma" w:cs="Tahoma"/>
          <w:sz w:val="20"/>
          <w:szCs w:val="20"/>
          <w:lang w:eastAsia="es-ES_tradnl"/>
        </w:rPr>
        <w:t>Señores</w:t>
      </w:r>
    </w:p>
    <w:p w14:paraId="39E30ECC" w14:textId="77777777" w:rsidR="001700EB" w:rsidRPr="001E3F2B" w:rsidRDefault="001700EB" w:rsidP="001700EB">
      <w:pPr>
        <w:pStyle w:val="Style48"/>
        <w:widowControl/>
        <w:spacing w:line="240" w:lineRule="auto"/>
        <w:ind w:right="3629"/>
        <w:jc w:val="left"/>
        <w:rPr>
          <w:rStyle w:val="FontStyle66"/>
          <w:rFonts w:ascii="Tahoma" w:hAnsi="Tahoma" w:cs="Tahoma"/>
          <w:sz w:val="20"/>
          <w:szCs w:val="20"/>
          <w:lang w:eastAsia="es-ES_tradnl"/>
        </w:rPr>
      </w:pPr>
      <w:r w:rsidRPr="001E3F2B">
        <w:rPr>
          <w:rStyle w:val="FontStyle66"/>
          <w:rFonts w:ascii="Tahoma" w:hAnsi="Tahoma" w:cs="Tahoma"/>
          <w:sz w:val="20"/>
          <w:szCs w:val="20"/>
          <w:lang w:eastAsia="es-ES_tradnl"/>
        </w:rPr>
        <w:t>Universidad Distrital Francisco José de Caldas</w:t>
      </w:r>
    </w:p>
    <w:p w14:paraId="56BB7C1A" w14:textId="77777777" w:rsidR="001700EB" w:rsidRPr="001E3F2B" w:rsidRDefault="001700EB" w:rsidP="001700EB">
      <w:pPr>
        <w:pStyle w:val="Style48"/>
        <w:widowControl/>
        <w:spacing w:line="240" w:lineRule="auto"/>
        <w:ind w:right="3629"/>
        <w:jc w:val="left"/>
        <w:rPr>
          <w:rStyle w:val="FontStyle66"/>
          <w:rFonts w:ascii="Tahoma" w:hAnsi="Tahoma" w:cs="Tahoma"/>
          <w:sz w:val="20"/>
          <w:szCs w:val="20"/>
          <w:lang w:eastAsia="es-ES_tradnl"/>
        </w:rPr>
      </w:pPr>
      <w:r w:rsidRPr="001E3F2B">
        <w:rPr>
          <w:rStyle w:val="FontStyle66"/>
          <w:rFonts w:ascii="Tahoma" w:hAnsi="Tahoma" w:cs="Tahoma"/>
          <w:sz w:val="20"/>
          <w:szCs w:val="20"/>
          <w:lang w:eastAsia="es-ES_tradnl"/>
        </w:rPr>
        <w:t>Ciudad.</w:t>
      </w:r>
    </w:p>
    <w:p w14:paraId="7194E309" w14:textId="77777777" w:rsidR="001700EB" w:rsidRPr="001E3F2B" w:rsidRDefault="001700EB" w:rsidP="001700EB">
      <w:pPr>
        <w:pStyle w:val="Style48"/>
        <w:widowControl/>
        <w:spacing w:line="240" w:lineRule="auto"/>
        <w:ind w:right="3629"/>
        <w:jc w:val="left"/>
        <w:rPr>
          <w:rStyle w:val="FontStyle66"/>
          <w:rFonts w:ascii="Tahoma" w:hAnsi="Tahoma" w:cs="Tahoma"/>
          <w:sz w:val="20"/>
          <w:szCs w:val="20"/>
          <w:lang w:eastAsia="es-ES_tradnl"/>
        </w:rPr>
      </w:pPr>
    </w:p>
    <w:p w14:paraId="77D6B831" w14:textId="77777777" w:rsidR="001700EB" w:rsidRPr="001E3F2B" w:rsidRDefault="001700EB" w:rsidP="001700EB">
      <w:pPr>
        <w:pStyle w:val="Style48"/>
        <w:widowControl/>
        <w:spacing w:line="240" w:lineRule="auto"/>
        <w:ind w:right="3629"/>
        <w:jc w:val="left"/>
        <w:rPr>
          <w:rFonts w:ascii="Tahoma" w:hAnsi="Tahoma" w:cs="Tahoma"/>
          <w:sz w:val="20"/>
          <w:szCs w:val="20"/>
          <w:lang w:eastAsia="es-ES_tradnl"/>
        </w:rPr>
      </w:pPr>
      <w:r w:rsidRPr="001E3F2B">
        <w:rPr>
          <w:rStyle w:val="FontStyle66"/>
          <w:rFonts w:ascii="Tahoma" w:hAnsi="Tahoma" w:cs="Tahoma"/>
          <w:sz w:val="20"/>
          <w:szCs w:val="20"/>
          <w:lang w:eastAsia="es-ES_tradnl"/>
        </w:rPr>
        <w:t xml:space="preserve">REF: </w:t>
      </w:r>
      <w:r w:rsidRPr="001E3F2B">
        <w:rPr>
          <w:rFonts w:ascii="Tahoma" w:hAnsi="Tahoma" w:cs="Tahoma"/>
          <w:b/>
          <w:spacing w:val="-3"/>
          <w:sz w:val="20"/>
          <w:szCs w:val="20"/>
        </w:rPr>
        <w:t>CONVOCATORIA PÚBLICA No. 007 DE 2026</w:t>
      </w:r>
    </w:p>
    <w:p w14:paraId="03652D9C" w14:textId="77777777" w:rsidR="001700EB" w:rsidRPr="001E3F2B" w:rsidRDefault="001700EB" w:rsidP="001700EB">
      <w:pPr>
        <w:pStyle w:val="Style48"/>
        <w:widowControl/>
        <w:spacing w:line="240" w:lineRule="auto"/>
        <w:rPr>
          <w:rFonts w:ascii="Tahoma" w:hAnsi="Tahoma" w:cs="Tahoma"/>
          <w:sz w:val="20"/>
          <w:szCs w:val="20"/>
        </w:rPr>
      </w:pPr>
    </w:p>
    <w:p w14:paraId="5B936C3F" w14:textId="77777777" w:rsidR="001700EB" w:rsidRPr="001E3F2B" w:rsidRDefault="001700EB" w:rsidP="001700EB">
      <w:pPr>
        <w:pStyle w:val="Style48"/>
        <w:widowControl/>
        <w:tabs>
          <w:tab w:val="left" w:leader="underscore" w:pos="2429"/>
          <w:tab w:val="left" w:leader="underscore" w:pos="7291"/>
        </w:tabs>
        <w:spacing w:line="240" w:lineRule="auto"/>
        <w:rPr>
          <w:rFonts w:ascii="Tahoma" w:hAnsi="Tahoma" w:cs="Tahoma"/>
          <w:sz w:val="20"/>
          <w:szCs w:val="20"/>
          <w:lang w:eastAsia="es-ES_tradnl"/>
        </w:rPr>
      </w:pPr>
      <w:r w:rsidRPr="001E3F2B">
        <w:rPr>
          <w:rStyle w:val="FontStyle66"/>
          <w:rFonts w:ascii="Tahoma" w:hAnsi="Tahoma" w:cs="Tahoma"/>
          <w:sz w:val="20"/>
          <w:szCs w:val="20"/>
          <w:lang w:eastAsia="es-ES_tradnl"/>
        </w:rPr>
        <w:t>El suscrito (</w:t>
      </w:r>
      <w:r w:rsidRPr="001E3F2B">
        <w:rPr>
          <w:rStyle w:val="FontStyle66"/>
          <w:rFonts w:ascii="Tahoma" w:hAnsi="Tahoma" w:cs="Tahoma"/>
          <w:i/>
          <w:sz w:val="20"/>
          <w:szCs w:val="20"/>
          <w:lang w:eastAsia="es-ES_tradnl"/>
        </w:rPr>
        <w:t>diligenciar</w:t>
      </w:r>
      <w:r w:rsidRPr="001E3F2B">
        <w:rPr>
          <w:rStyle w:val="FontStyle66"/>
          <w:rFonts w:ascii="Tahoma" w:hAnsi="Tahoma" w:cs="Tahoma"/>
          <w:sz w:val="20"/>
          <w:szCs w:val="20"/>
          <w:lang w:eastAsia="es-ES_tradnl"/>
        </w:rPr>
        <w:t>), obrando en nombre y representación de (</w:t>
      </w:r>
      <w:r w:rsidRPr="001E3F2B">
        <w:rPr>
          <w:rStyle w:val="FontStyle66"/>
          <w:rFonts w:ascii="Tahoma" w:hAnsi="Tahoma" w:cs="Tahoma"/>
          <w:i/>
          <w:sz w:val="20"/>
          <w:szCs w:val="20"/>
          <w:lang w:eastAsia="es-ES_tradnl"/>
        </w:rPr>
        <w:t>diligenciar</w:t>
      </w:r>
      <w:r w:rsidRPr="001E3F2B">
        <w:rPr>
          <w:rStyle w:val="FontStyle66"/>
          <w:rFonts w:ascii="Tahoma" w:hAnsi="Tahoma" w:cs="Tahoma"/>
          <w:sz w:val="20"/>
          <w:szCs w:val="20"/>
          <w:lang w:eastAsia="es-ES_tradnl"/>
        </w:rPr>
        <w:t xml:space="preserve">), de conformidad con lo establecido en el pliego de condiciones del proceso de selección citado en la referencia, por medio del presente, oferto en firme, irrevocablemente y sin precio adicional, con destino a la celebración del contrato objeto de este proceso, y en consecuencia, ofrezco proveer </w:t>
      </w:r>
      <w:r w:rsidRPr="001E3F2B">
        <w:rPr>
          <w:rFonts w:ascii="Tahoma" w:hAnsi="Tahoma" w:cs="Tahoma"/>
          <w:bCs/>
          <w:iCs/>
          <w:sz w:val="20"/>
          <w:szCs w:val="20"/>
          <w:lang w:eastAsia="es-ES_tradnl"/>
        </w:rPr>
        <w:t>Licencias adicionales solución de detección, prevención y respuesta de red.</w:t>
      </w:r>
      <w:r w:rsidRPr="001E3F2B">
        <w:rPr>
          <w:rStyle w:val="FontStyle66"/>
          <w:rFonts w:ascii="Tahoma" w:hAnsi="Tahoma" w:cs="Tahoma"/>
          <w:sz w:val="20"/>
          <w:szCs w:val="20"/>
          <w:lang w:eastAsia="es-ES_tradnl"/>
        </w:rPr>
        <w:t>, bajo las características técnicas establecidas en el Pliego de Condiciones y conforme a las condiciones y cantidades, previstos para tal efecto, se discrimina así:</w:t>
      </w:r>
    </w:p>
    <w:p w14:paraId="41AC9E07" w14:textId="77777777" w:rsidR="001700EB" w:rsidRPr="001E3F2B" w:rsidRDefault="001700EB" w:rsidP="001700EB">
      <w:pPr>
        <w:rPr>
          <w:rFonts w:ascii="Tahoma" w:hAnsi="Tahoma" w:cs="Tahoma"/>
          <w:b/>
          <w:bCs/>
          <w:i/>
          <w:sz w:val="20"/>
        </w:rPr>
      </w:pPr>
    </w:p>
    <w:tbl>
      <w:tblPr>
        <w:tblW w:w="9072" w:type="dxa"/>
        <w:jc w:val="center"/>
        <w:tblCellMar>
          <w:left w:w="70" w:type="dxa"/>
          <w:right w:w="70" w:type="dxa"/>
        </w:tblCellMar>
        <w:tblLook w:val="04A0" w:firstRow="1" w:lastRow="0" w:firstColumn="1" w:lastColumn="0" w:noHBand="0" w:noVBand="1"/>
      </w:tblPr>
      <w:tblGrid>
        <w:gridCol w:w="620"/>
        <w:gridCol w:w="3491"/>
        <w:gridCol w:w="1559"/>
        <w:gridCol w:w="1176"/>
        <w:gridCol w:w="2268"/>
      </w:tblGrid>
      <w:tr w:rsidR="001700EB" w:rsidRPr="001E3F2B" w14:paraId="51B5B3BF" w14:textId="77777777" w:rsidTr="009710DE">
        <w:trPr>
          <w:trHeight w:val="987"/>
          <w:jc w:val="center"/>
        </w:trPr>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375706" w14:textId="77777777" w:rsidR="001700EB" w:rsidRPr="001E3F2B" w:rsidRDefault="001700EB" w:rsidP="009710DE">
            <w:pPr>
              <w:jc w:val="center"/>
              <w:rPr>
                <w:rFonts w:ascii="Tahoma" w:hAnsi="Tahoma" w:cs="Tahoma"/>
                <w:b/>
                <w:bCs/>
                <w:color w:val="000000"/>
                <w:sz w:val="16"/>
                <w:szCs w:val="16"/>
                <w:lang w:eastAsia="es-CO"/>
              </w:rPr>
            </w:pPr>
            <w:r w:rsidRPr="001E3F2B">
              <w:rPr>
                <w:rFonts w:ascii="Tahoma" w:hAnsi="Tahoma" w:cs="Tahoma"/>
                <w:b/>
                <w:bCs/>
                <w:color w:val="000000"/>
                <w:sz w:val="16"/>
                <w:szCs w:val="16"/>
              </w:rPr>
              <w:t>ÍTEM</w:t>
            </w:r>
          </w:p>
        </w:tc>
        <w:tc>
          <w:tcPr>
            <w:tcW w:w="349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124AE8" w14:textId="77777777" w:rsidR="001700EB" w:rsidRPr="001E3F2B" w:rsidRDefault="001700EB" w:rsidP="009710DE">
            <w:pPr>
              <w:jc w:val="center"/>
              <w:rPr>
                <w:rFonts w:ascii="Tahoma" w:hAnsi="Tahoma" w:cs="Tahoma"/>
                <w:b/>
                <w:bCs/>
                <w:color w:val="000000"/>
                <w:sz w:val="16"/>
                <w:szCs w:val="16"/>
              </w:rPr>
            </w:pPr>
            <w:r w:rsidRPr="001E3F2B">
              <w:rPr>
                <w:rFonts w:ascii="Tahoma" w:hAnsi="Tahoma" w:cs="Tahoma"/>
                <w:b/>
                <w:bCs/>
                <w:color w:val="000000"/>
                <w:sz w:val="16"/>
                <w:szCs w:val="16"/>
              </w:rPr>
              <w:t>DESCRIPCIÓN</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D09C4B" w14:textId="77777777" w:rsidR="001700EB" w:rsidRPr="001E3F2B" w:rsidRDefault="001700EB" w:rsidP="009710DE">
            <w:pPr>
              <w:jc w:val="center"/>
              <w:rPr>
                <w:rFonts w:ascii="Tahoma" w:hAnsi="Tahoma" w:cs="Tahoma"/>
                <w:b/>
                <w:bCs/>
                <w:color w:val="000000"/>
                <w:sz w:val="16"/>
                <w:szCs w:val="16"/>
              </w:rPr>
            </w:pPr>
            <w:r w:rsidRPr="001E3F2B">
              <w:rPr>
                <w:rFonts w:ascii="Tahoma" w:hAnsi="Tahoma" w:cs="Tahoma"/>
                <w:b/>
                <w:bCs/>
                <w:color w:val="000000"/>
                <w:sz w:val="16"/>
                <w:szCs w:val="16"/>
              </w:rPr>
              <w:t>REFERENCIA(S) O NÚMERO DE PARTE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08C64E" w14:textId="77777777" w:rsidR="001700EB" w:rsidRPr="001E3F2B" w:rsidRDefault="001700EB" w:rsidP="009710DE">
            <w:pPr>
              <w:jc w:val="center"/>
              <w:rPr>
                <w:rFonts w:ascii="Tahoma" w:hAnsi="Tahoma" w:cs="Tahoma"/>
                <w:b/>
                <w:bCs/>
                <w:color w:val="000000"/>
                <w:sz w:val="16"/>
                <w:szCs w:val="16"/>
              </w:rPr>
            </w:pPr>
            <w:r w:rsidRPr="001E3F2B">
              <w:rPr>
                <w:rFonts w:ascii="Tahoma" w:hAnsi="Tahoma" w:cs="Tahoma"/>
                <w:b/>
                <w:bCs/>
                <w:color w:val="000000"/>
                <w:sz w:val="16"/>
                <w:szCs w:val="16"/>
              </w:rPr>
              <w:t>CANTIDAD</w:t>
            </w:r>
            <w:r w:rsidRPr="001E3F2B">
              <w:rPr>
                <w:rFonts w:ascii="Tahoma" w:hAnsi="Tahoma" w:cs="Tahoma"/>
                <w:b/>
                <w:bCs/>
                <w:color w:val="000000"/>
                <w:sz w:val="16"/>
                <w:szCs w:val="16"/>
              </w:rPr>
              <w:br/>
              <w:t>OFRECIDA</w:t>
            </w:r>
          </w:p>
          <w:p w14:paraId="1DAC8F1B" w14:textId="77777777" w:rsidR="001700EB" w:rsidRPr="001E3F2B" w:rsidRDefault="001700EB" w:rsidP="009710DE">
            <w:pPr>
              <w:jc w:val="center"/>
              <w:rPr>
                <w:rFonts w:ascii="Tahoma" w:hAnsi="Tahoma" w:cs="Tahoma"/>
                <w:b/>
                <w:bCs/>
                <w:color w:val="000000"/>
                <w:sz w:val="16"/>
                <w:szCs w:val="16"/>
              </w:rPr>
            </w:pPr>
            <w:r w:rsidRPr="001E3F2B">
              <w:rPr>
                <w:rFonts w:ascii="Tahoma" w:hAnsi="Tahoma" w:cs="Tahoma"/>
                <w:b/>
                <w:bCs/>
                <w:color w:val="000000"/>
                <w:sz w:val="16"/>
                <w:szCs w:val="16"/>
              </w:rPr>
              <w:t>(UNIDADES/ MESES)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FAC071" w14:textId="77777777" w:rsidR="001700EB" w:rsidRPr="001E3F2B" w:rsidRDefault="001700EB" w:rsidP="009710DE">
            <w:pPr>
              <w:jc w:val="center"/>
              <w:rPr>
                <w:rFonts w:ascii="Tahoma" w:hAnsi="Tahoma" w:cs="Tahoma"/>
                <w:b/>
                <w:bCs/>
                <w:color w:val="000000"/>
                <w:sz w:val="16"/>
                <w:szCs w:val="16"/>
              </w:rPr>
            </w:pPr>
            <w:r w:rsidRPr="001E3F2B">
              <w:rPr>
                <w:rFonts w:ascii="Tahoma" w:hAnsi="Tahoma" w:cs="Tahoma"/>
                <w:b/>
                <w:bCs/>
                <w:color w:val="000000"/>
                <w:sz w:val="16"/>
                <w:szCs w:val="16"/>
              </w:rPr>
              <w:t>FICHA TÉCNICA O LINK PÁGINA WEB FABRICANTE</w:t>
            </w:r>
            <w:r w:rsidRPr="001E3F2B">
              <w:rPr>
                <w:rFonts w:ascii="Tahoma" w:hAnsi="Tahoma" w:cs="Tahoma"/>
                <w:b/>
                <w:bCs/>
                <w:color w:val="000000"/>
                <w:sz w:val="16"/>
                <w:szCs w:val="16"/>
              </w:rPr>
              <w:br/>
              <w:t>UBICACIÓN EN LA PROPUESTA (FOLIO N°)</w:t>
            </w:r>
          </w:p>
        </w:tc>
      </w:tr>
      <w:tr w:rsidR="001700EB" w:rsidRPr="001E3F2B" w14:paraId="2D44ABA9" w14:textId="77777777" w:rsidTr="009710DE">
        <w:trPr>
          <w:trHeight w:val="799"/>
          <w:jc w:val="center"/>
        </w:trPr>
        <w:tc>
          <w:tcPr>
            <w:tcW w:w="620" w:type="dxa"/>
            <w:tcBorders>
              <w:top w:val="single" w:sz="4" w:space="0" w:color="auto"/>
              <w:left w:val="single" w:sz="4" w:space="0" w:color="auto"/>
              <w:bottom w:val="single" w:sz="4" w:space="0" w:color="auto"/>
              <w:right w:val="single" w:sz="4" w:space="0" w:color="auto"/>
            </w:tcBorders>
            <w:vAlign w:val="center"/>
            <w:hideMark/>
          </w:tcPr>
          <w:p w14:paraId="42BD9A9A" w14:textId="77777777" w:rsidR="001700EB" w:rsidRPr="001E3F2B" w:rsidRDefault="001700EB" w:rsidP="009710DE">
            <w:pPr>
              <w:jc w:val="center"/>
              <w:rPr>
                <w:rFonts w:ascii="Tahoma" w:hAnsi="Tahoma" w:cs="Tahoma"/>
                <w:color w:val="000000"/>
                <w:sz w:val="16"/>
                <w:szCs w:val="16"/>
              </w:rPr>
            </w:pPr>
            <w:r w:rsidRPr="001E3F2B">
              <w:rPr>
                <w:rFonts w:ascii="Tahoma" w:hAnsi="Tahoma" w:cs="Tahoma"/>
                <w:color w:val="000000"/>
                <w:sz w:val="16"/>
                <w:szCs w:val="16"/>
              </w:rPr>
              <w:t>1</w:t>
            </w:r>
          </w:p>
        </w:tc>
        <w:tc>
          <w:tcPr>
            <w:tcW w:w="3491" w:type="dxa"/>
            <w:tcBorders>
              <w:top w:val="single" w:sz="4" w:space="0" w:color="auto"/>
              <w:left w:val="nil"/>
              <w:bottom w:val="single" w:sz="4" w:space="0" w:color="auto"/>
              <w:right w:val="single" w:sz="4" w:space="0" w:color="auto"/>
            </w:tcBorders>
            <w:vAlign w:val="center"/>
          </w:tcPr>
          <w:p w14:paraId="7EE0D537" w14:textId="77777777" w:rsidR="001700EB" w:rsidRPr="001E3F2B" w:rsidRDefault="001700EB" w:rsidP="009710DE">
            <w:pPr>
              <w:jc w:val="both"/>
              <w:rPr>
                <w:rFonts w:ascii="Tahoma" w:hAnsi="Tahoma" w:cs="Tahoma"/>
                <w:color w:val="000000"/>
                <w:sz w:val="18"/>
                <w:szCs w:val="18"/>
              </w:rPr>
            </w:pPr>
            <w:r w:rsidRPr="001E3F2B">
              <w:rPr>
                <w:rFonts w:ascii="Tahoma" w:hAnsi="Tahoma" w:cs="Tahoma"/>
                <w:color w:val="000000"/>
                <w:sz w:val="18"/>
                <w:szCs w:val="18"/>
              </w:rPr>
              <w:t>Ampliación de las capacidades de visibilidad, monitoreo y correlación de eventos sobre endpoints adicionales a los cuatrocientos (400) requeridos en el presente proceso, mediante agentes, sensores, telemetría de red u otros mecanismos soportados por el fabricante, durante la vigencia del contrato.</w:t>
            </w:r>
          </w:p>
        </w:tc>
        <w:tc>
          <w:tcPr>
            <w:tcW w:w="1559" w:type="dxa"/>
            <w:tcBorders>
              <w:top w:val="single" w:sz="4" w:space="0" w:color="auto"/>
              <w:left w:val="nil"/>
              <w:bottom w:val="single" w:sz="4" w:space="0" w:color="auto"/>
              <w:right w:val="single" w:sz="4" w:space="0" w:color="auto"/>
            </w:tcBorders>
            <w:noWrap/>
            <w:vAlign w:val="center"/>
            <w:hideMark/>
          </w:tcPr>
          <w:p w14:paraId="1260A5EE" w14:textId="77777777" w:rsidR="001700EB" w:rsidRPr="001E3F2B" w:rsidRDefault="001700EB" w:rsidP="009710DE">
            <w:pPr>
              <w:jc w:val="center"/>
              <w:rPr>
                <w:rFonts w:ascii="Tahoma" w:hAnsi="Tahoma" w:cs="Tahoma"/>
                <w:color w:val="000000"/>
                <w:sz w:val="16"/>
                <w:szCs w:val="16"/>
              </w:rPr>
            </w:pPr>
            <w:r w:rsidRPr="001E3F2B">
              <w:rPr>
                <w:rFonts w:ascii="Tahoma" w:hAnsi="Tahoma" w:cs="Tahoma"/>
                <w:color w:val="000000"/>
                <w:sz w:val="16"/>
                <w:szCs w:val="16"/>
              </w:rPr>
              <w:t> </w:t>
            </w:r>
          </w:p>
        </w:tc>
        <w:tc>
          <w:tcPr>
            <w:tcW w:w="1134" w:type="dxa"/>
            <w:tcBorders>
              <w:top w:val="single" w:sz="4" w:space="0" w:color="auto"/>
              <w:left w:val="nil"/>
              <w:bottom w:val="single" w:sz="4" w:space="0" w:color="auto"/>
              <w:right w:val="single" w:sz="4" w:space="0" w:color="auto"/>
            </w:tcBorders>
            <w:noWrap/>
            <w:vAlign w:val="center"/>
            <w:hideMark/>
          </w:tcPr>
          <w:p w14:paraId="20CA542F" w14:textId="77777777" w:rsidR="001700EB" w:rsidRPr="001E3F2B" w:rsidRDefault="001700EB" w:rsidP="009710DE">
            <w:pPr>
              <w:jc w:val="center"/>
              <w:rPr>
                <w:rFonts w:ascii="Tahoma" w:hAnsi="Tahoma" w:cs="Tahoma"/>
                <w:color w:val="000000"/>
                <w:sz w:val="16"/>
                <w:szCs w:val="16"/>
              </w:rPr>
            </w:pPr>
            <w:r w:rsidRPr="001E3F2B">
              <w:rPr>
                <w:rFonts w:ascii="Tahoma" w:hAnsi="Tahoma" w:cs="Tahoma"/>
                <w:color w:val="000000"/>
                <w:sz w:val="16"/>
                <w:szCs w:val="16"/>
              </w:rPr>
              <w:t> </w:t>
            </w:r>
          </w:p>
        </w:tc>
        <w:tc>
          <w:tcPr>
            <w:tcW w:w="2268" w:type="dxa"/>
            <w:tcBorders>
              <w:top w:val="single" w:sz="4" w:space="0" w:color="auto"/>
              <w:left w:val="nil"/>
              <w:bottom w:val="single" w:sz="4" w:space="0" w:color="auto"/>
              <w:right w:val="single" w:sz="4" w:space="0" w:color="auto"/>
            </w:tcBorders>
            <w:noWrap/>
            <w:vAlign w:val="bottom"/>
            <w:hideMark/>
          </w:tcPr>
          <w:p w14:paraId="0D0C55CF" w14:textId="77777777" w:rsidR="001700EB" w:rsidRPr="001E3F2B" w:rsidRDefault="001700EB" w:rsidP="009710DE">
            <w:pPr>
              <w:keepNext/>
              <w:rPr>
                <w:rFonts w:ascii="Tahoma" w:hAnsi="Tahoma" w:cs="Tahoma"/>
                <w:color w:val="000000"/>
                <w:sz w:val="16"/>
                <w:szCs w:val="16"/>
              </w:rPr>
            </w:pPr>
            <w:r w:rsidRPr="001E3F2B">
              <w:rPr>
                <w:rFonts w:ascii="Tahoma" w:hAnsi="Tahoma" w:cs="Tahoma"/>
                <w:color w:val="000000"/>
                <w:sz w:val="16"/>
                <w:szCs w:val="16"/>
              </w:rPr>
              <w:t> </w:t>
            </w:r>
          </w:p>
        </w:tc>
      </w:tr>
      <w:tr w:rsidR="001700EB" w:rsidRPr="001E3F2B" w14:paraId="6AB7BF35" w14:textId="77777777" w:rsidTr="009710DE">
        <w:trPr>
          <w:trHeight w:val="799"/>
          <w:jc w:val="center"/>
        </w:trPr>
        <w:tc>
          <w:tcPr>
            <w:tcW w:w="620" w:type="dxa"/>
            <w:tcBorders>
              <w:top w:val="single" w:sz="4" w:space="0" w:color="auto"/>
              <w:left w:val="single" w:sz="4" w:space="0" w:color="auto"/>
              <w:bottom w:val="single" w:sz="4" w:space="0" w:color="auto"/>
              <w:right w:val="single" w:sz="4" w:space="0" w:color="auto"/>
            </w:tcBorders>
            <w:vAlign w:val="center"/>
          </w:tcPr>
          <w:p w14:paraId="3E7A347B" w14:textId="77777777" w:rsidR="001700EB" w:rsidRPr="001E3F2B" w:rsidRDefault="001700EB" w:rsidP="009710DE">
            <w:pPr>
              <w:jc w:val="center"/>
              <w:rPr>
                <w:rFonts w:ascii="Tahoma" w:hAnsi="Tahoma" w:cs="Tahoma"/>
                <w:color w:val="000000"/>
                <w:sz w:val="16"/>
                <w:szCs w:val="16"/>
              </w:rPr>
            </w:pPr>
            <w:r w:rsidRPr="001E3F2B">
              <w:rPr>
                <w:rFonts w:ascii="Tahoma" w:hAnsi="Tahoma" w:cs="Tahoma"/>
                <w:color w:val="000000"/>
                <w:sz w:val="16"/>
                <w:szCs w:val="16"/>
              </w:rPr>
              <w:t>2</w:t>
            </w:r>
          </w:p>
        </w:tc>
        <w:tc>
          <w:tcPr>
            <w:tcW w:w="3491" w:type="dxa"/>
            <w:tcBorders>
              <w:top w:val="single" w:sz="4" w:space="0" w:color="auto"/>
              <w:left w:val="nil"/>
              <w:bottom w:val="single" w:sz="4" w:space="0" w:color="auto"/>
              <w:right w:val="single" w:sz="4" w:space="0" w:color="auto"/>
            </w:tcBorders>
            <w:vAlign w:val="center"/>
          </w:tcPr>
          <w:p w14:paraId="713C3476" w14:textId="77777777" w:rsidR="001700EB" w:rsidRPr="001E3F2B" w:rsidRDefault="001700EB" w:rsidP="009710DE">
            <w:pPr>
              <w:jc w:val="both"/>
              <w:rPr>
                <w:rFonts w:ascii="Tahoma" w:eastAsiaTheme="minorEastAsia" w:hAnsi="Tahoma" w:cs="Tahoma"/>
                <w:color w:val="000000"/>
                <w:sz w:val="18"/>
                <w:szCs w:val="18"/>
                <w:lang w:eastAsia="es-CO"/>
              </w:rPr>
            </w:pPr>
            <w:r w:rsidRPr="001E3F2B">
              <w:rPr>
                <w:rFonts w:ascii="Tahoma" w:eastAsiaTheme="minorEastAsia" w:hAnsi="Tahoma" w:cs="Tahoma"/>
                <w:color w:val="000000"/>
                <w:sz w:val="18"/>
                <w:szCs w:val="18"/>
                <w:lang w:eastAsia="es-CO"/>
              </w:rPr>
              <w:t>Ampliación del tiempo de licenciamiento y soporte técnico para la plataforma de detección, prevención y respuesta ante ciberamenazas a nivel de red.</w:t>
            </w:r>
          </w:p>
        </w:tc>
        <w:tc>
          <w:tcPr>
            <w:tcW w:w="1559" w:type="dxa"/>
            <w:tcBorders>
              <w:top w:val="single" w:sz="4" w:space="0" w:color="auto"/>
              <w:left w:val="nil"/>
              <w:bottom w:val="single" w:sz="4" w:space="0" w:color="auto"/>
              <w:right w:val="single" w:sz="4" w:space="0" w:color="auto"/>
            </w:tcBorders>
            <w:noWrap/>
            <w:vAlign w:val="center"/>
          </w:tcPr>
          <w:p w14:paraId="2DB594A5" w14:textId="77777777" w:rsidR="001700EB" w:rsidRPr="001E3F2B" w:rsidRDefault="001700EB" w:rsidP="009710DE">
            <w:pPr>
              <w:jc w:val="center"/>
              <w:rPr>
                <w:rFonts w:ascii="Tahoma" w:hAnsi="Tahoma" w:cs="Tahoma"/>
                <w:color w:val="000000"/>
                <w:sz w:val="16"/>
                <w:szCs w:val="16"/>
              </w:rPr>
            </w:pPr>
          </w:p>
        </w:tc>
        <w:tc>
          <w:tcPr>
            <w:tcW w:w="1134" w:type="dxa"/>
            <w:tcBorders>
              <w:top w:val="single" w:sz="4" w:space="0" w:color="auto"/>
              <w:left w:val="nil"/>
              <w:bottom w:val="single" w:sz="4" w:space="0" w:color="auto"/>
              <w:right w:val="single" w:sz="4" w:space="0" w:color="auto"/>
            </w:tcBorders>
            <w:noWrap/>
            <w:vAlign w:val="center"/>
          </w:tcPr>
          <w:p w14:paraId="2A14487F" w14:textId="77777777" w:rsidR="001700EB" w:rsidRPr="001E3F2B" w:rsidRDefault="001700EB" w:rsidP="009710DE">
            <w:pPr>
              <w:jc w:val="center"/>
              <w:rPr>
                <w:rFonts w:ascii="Tahoma" w:hAnsi="Tahoma" w:cs="Tahoma"/>
                <w:color w:val="000000"/>
                <w:sz w:val="16"/>
                <w:szCs w:val="16"/>
              </w:rPr>
            </w:pPr>
          </w:p>
        </w:tc>
        <w:tc>
          <w:tcPr>
            <w:tcW w:w="2268" w:type="dxa"/>
            <w:tcBorders>
              <w:top w:val="single" w:sz="4" w:space="0" w:color="auto"/>
              <w:left w:val="nil"/>
              <w:bottom w:val="single" w:sz="4" w:space="0" w:color="auto"/>
              <w:right w:val="single" w:sz="4" w:space="0" w:color="auto"/>
            </w:tcBorders>
            <w:noWrap/>
            <w:vAlign w:val="bottom"/>
          </w:tcPr>
          <w:p w14:paraId="672DFFB5" w14:textId="77777777" w:rsidR="001700EB" w:rsidRPr="001E3F2B" w:rsidRDefault="001700EB" w:rsidP="009710DE">
            <w:pPr>
              <w:keepNext/>
              <w:rPr>
                <w:rFonts w:ascii="Tahoma" w:hAnsi="Tahoma" w:cs="Tahoma"/>
                <w:color w:val="000000"/>
                <w:sz w:val="16"/>
                <w:szCs w:val="16"/>
              </w:rPr>
            </w:pPr>
          </w:p>
        </w:tc>
      </w:tr>
    </w:tbl>
    <w:p w14:paraId="262F4925" w14:textId="77777777" w:rsidR="001700EB" w:rsidRPr="001E3F2B" w:rsidRDefault="001700EB" w:rsidP="001700EB">
      <w:pPr>
        <w:ind w:left="993"/>
        <w:jc w:val="both"/>
        <w:rPr>
          <w:rFonts w:ascii="Tahoma" w:hAnsi="Tahoma" w:cs="Tahoma"/>
        </w:rPr>
      </w:pPr>
    </w:p>
    <w:p w14:paraId="7F15D1B3" w14:textId="77777777" w:rsidR="001700EB" w:rsidRPr="001E3F2B" w:rsidRDefault="001700EB" w:rsidP="001700EB">
      <w:pPr>
        <w:jc w:val="both"/>
        <w:rPr>
          <w:rFonts w:ascii="Tahoma" w:hAnsi="Tahoma" w:cs="Tahoma"/>
          <w:sz w:val="18"/>
          <w:szCs w:val="18"/>
        </w:rPr>
      </w:pPr>
      <w:r w:rsidRPr="001E3F2B">
        <w:rPr>
          <w:rFonts w:ascii="Tahoma" w:hAnsi="Tahoma" w:cs="Tahoma"/>
          <w:b/>
          <w:bCs/>
          <w:sz w:val="18"/>
          <w:szCs w:val="18"/>
        </w:rPr>
        <w:t>Nota:</w:t>
      </w:r>
      <w:r w:rsidRPr="001E3F2B">
        <w:rPr>
          <w:rFonts w:ascii="Tahoma" w:hAnsi="Tahoma" w:cs="Tahoma"/>
          <w:sz w:val="18"/>
          <w:szCs w:val="18"/>
        </w:rPr>
        <w:t xml:space="preserve"> Los ofrecimientos adicionales presentados por el proponente no generarán ningún costo adicional para la Universidad Distrital Francisco José de Caldas y deberán entenderse incluidos dentro del valor total de la propuesta económica.</w:t>
      </w:r>
    </w:p>
    <w:p w14:paraId="031AC840" w14:textId="77777777" w:rsidR="001700EB" w:rsidRPr="001E3F2B" w:rsidRDefault="001700EB" w:rsidP="001700EB">
      <w:pPr>
        <w:jc w:val="both"/>
        <w:rPr>
          <w:rFonts w:ascii="Tahoma" w:hAnsi="Tahoma" w:cs="Tahoma"/>
          <w:sz w:val="18"/>
          <w:szCs w:val="18"/>
        </w:rPr>
      </w:pPr>
    </w:p>
    <w:p w14:paraId="3580FB6B" w14:textId="77777777" w:rsidR="001700EB" w:rsidRPr="001E3F2B" w:rsidRDefault="001700EB" w:rsidP="001700EB">
      <w:pPr>
        <w:jc w:val="both"/>
        <w:rPr>
          <w:rFonts w:ascii="Tahoma" w:hAnsi="Tahoma" w:cs="Tahoma"/>
          <w:sz w:val="18"/>
          <w:szCs w:val="18"/>
        </w:rPr>
      </w:pPr>
      <w:r w:rsidRPr="001E3F2B">
        <w:rPr>
          <w:rFonts w:ascii="Tahoma" w:hAnsi="Tahoma" w:cs="Tahoma"/>
          <w:sz w:val="18"/>
          <w:szCs w:val="18"/>
        </w:rPr>
        <w:t>Así mismo, estos ofrecimientos deberán cumplir con las especificaciones técnicas mínimas establecidas en los pliegos de condiciones y ser plenamente compatibles con la infraestructura tecnológica existente de la Universidad.</w:t>
      </w:r>
    </w:p>
    <w:p w14:paraId="303A0C3E" w14:textId="77777777" w:rsidR="001700EB" w:rsidRPr="001E3F2B" w:rsidRDefault="001700EB" w:rsidP="001700EB">
      <w:pPr>
        <w:jc w:val="both"/>
        <w:rPr>
          <w:rFonts w:ascii="Tahoma" w:hAnsi="Tahoma" w:cs="Tahoma"/>
          <w:sz w:val="18"/>
          <w:szCs w:val="18"/>
        </w:rPr>
      </w:pPr>
      <w:r w:rsidRPr="001E3F2B">
        <w:rPr>
          <w:rFonts w:ascii="Tahoma" w:hAnsi="Tahoma" w:cs="Tahoma"/>
          <w:sz w:val="18"/>
          <w:szCs w:val="18"/>
        </w:rPr>
        <w:t>En todo caso, la información registrada deberá ser verificable mediante fichas técnicas, documentación del fabricante o enlaces oficiales, los cuales deberán ser relacionados en el presente anexo.</w:t>
      </w:r>
    </w:p>
    <w:p w14:paraId="3DF4853C" w14:textId="77777777" w:rsidR="001700EB" w:rsidRPr="001E3F2B" w:rsidRDefault="001700EB" w:rsidP="001700EB">
      <w:pPr>
        <w:pStyle w:val="Textoindependiente"/>
        <w:spacing w:after="0"/>
        <w:jc w:val="both"/>
        <w:rPr>
          <w:rFonts w:ascii="Tahoma" w:hAnsi="Tahoma" w:cs="Tahoma"/>
          <w:lang w:val="es-CO"/>
        </w:rPr>
      </w:pPr>
    </w:p>
    <w:p w14:paraId="68A8190C"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Atentamente,</w:t>
      </w:r>
    </w:p>
    <w:p w14:paraId="13D5E1CA" w14:textId="77777777" w:rsidR="001700EB" w:rsidRPr="001E3F2B" w:rsidRDefault="001700EB" w:rsidP="001700EB">
      <w:pPr>
        <w:pStyle w:val="Textoindependiente"/>
        <w:spacing w:after="0"/>
        <w:jc w:val="both"/>
        <w:rPr>
          <w:rFonts w:ascii="Tahoma" w:hAnsi="Tahoma" w:cs="Tahoma"/>
          <w:spacing w:val="-3"/>
          <w:lang w:val="es-CO"/>
        </w:rPr>
      </w:pPr>
    </w:p>
    <w:p w14:paraId="0F43C29A"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Nombre o Razón Social del Proponente: ____________________________</w:t>
      </w:r>
    </w:p>
    <w:p w14:paraId="358D349C"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NIT: __________________________________________________________</w:t>
      </w:r>
    </w:p>
    <w:p w14:paraId="05281406"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Nombre del Representante Legal: __________________________________</w:t>
      </w:r>
    </w:p>
    <w:p w14:paraId="6D94EB5D"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 C. No. : ______________________ De: _____________________________</w:t>
      </w:r>
    </w:p>
    <w:p w14:paraId="0516500A"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Correo electrónico: ______________________________________________</w:t>
      </w:r>
    </w:p>
    <w:p w14:paraId="44094FD9"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Teléfonos: ___________________________ Fax: _____________________</w:t>
      </w:r>
    </w:p>
    <w:p w14:paraId="344904DC"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Ciudad: ______________________________________________________</w:t>
      </w:r>
    </w:p>
    <w:p w14:paraId="704C3B45" w14:textId="77777777" w:rsidR="001700EB" w:rsidRPr="001E3F2B" w:rsidRDefault="001700EB" w:rsidP="001700EB">
      <w:pPr>
        <w:pStyle w:val="Textoindependiente"/>
        <w:spacing w:after="0"/>
        <w:jc w:val="both"/>
        <w:rPr>
          <w:rFonts w:ascii="Tahoma" w:hAnsi="Tahoma" w:cs="Tahoma"/>
          <w:spacing w:val="-3"/>
          <w:lang w:val="es-CO"/>
        </w:rPr>
      </w:pPr>
      <w:r w:rsidRPr="001E3F2B">
        <w:rPr>
          <w:rFonts w:ascii="Tahoma" w:hAnsi="Tahoma" w:cs="Tahoma"/>
          <w:spacing w:val="-3"/>
          <w:lang w:val="es-CO"/>
        </w:rPr>
        <w:t>FIRMA: ________________________________</w:t>
      </w:r>
    </w:p>
    <w:p w14:paraId="378AAD9E" w14:textId="77777777" w:rsidR="001700EB" w:rsidRPr="001E3F2B" w:rsidRDefault="001700EB" w:rsidP="001700EB">
      <w:pPr>
        <w:rPr>
          <w:rFonts w:ascii="Tahoma" w:hAnsi="Tahoma" w:cs="Tahoma"/>
          <w:spacing w:val="-3"/>
          <w:sz w:val="20"/>
          <w:szCs w:val="20"/>
          <w:lang w:val="es-CO"/>
        </w:rPr>
      </w:pPr>
    </w:p>
    <w:p w14:paraId="5E33616F" w14:textId="77777777" w:rsidR="001700EB" w:rsidRPr="001E3F2B" w:rsidRDefault="001700EB" w:rsidP="001700EB">
      <w:pPr>
        <w:spacing w:after="160" w:line="259" w:lineRule="auto"/>
        <w:jc w:val="center"/>
        <w:rPr>
          <w:rFonts w:ascii="Tahoma" w:hAnsi="Tahoma" w:cs="Tahoma"/>
          <w:b/>
          <w:bCs/>
          <w:sz w:val="18"/>
          <w:szCs w:val="18"/>
        </w:rPr>
      </w:pPr>
      <w:r w:rsidRPr="001E3F2B">
        <w:rPr>
          <w:rFonts w:ascii="Tahoma" w:hAnsi="Tahoma" w:cs="Tahoma"/>
          <w:b/>
          <w:bCs/>
          <w:sz w:val="18"/>
          <w:szCs w:val="18"/>
        </w:rPr>
        <w:lastRenderedPageBreak/>
        <w:t>UNIVERSIDAD DISTRITAL FRANCISCO JOSÉ DE CALDAS</w:t>
      </w:r>
    </w:p>
    <w:p w14:paraId="742DD3C3" w14:textId="77777777" w:rsidR="001700EB" w:rsidRPr="001E3F2B" w:rsidRDefault="001700EB" w:rsidP="001700EB">
      <w:pPr>
        <w:pStyle w:val="Textoindependiente"/>
        <w:spacing w:after="0"/>
        <w:jc w:val="center"/>
        <w:rPr>
          <w:rFonts w:ascii="Tahoma" w:hAnsi="Tahoma" w:cs="Tahoma"/>
          <w:b/>
          <w:spacing w:val="-3"/>
          <w:sz w:val="18"/>
          <w:szCs w:val="18"/>
          <w:lang w:val="es-CO"/>
        </w:rPr>
      </w:pPr>
      <w:r w:rsidRPr="001E3F2B">
        <w:rPr>
          <w:rFonts w:ascii="Tahoma" w:hAnsi="Tahoma" w:cs="Tahoma"/>
          <w:b/>
          <w:spacing w:val="-3"/>
          <w:sz w:val="18"/>
          <w:szCs w:val="18"/>
          <w:lang w:val="es-CO"/>
        </w:rPr>
        <w:t>CONVOCATORIA PÚBLICA No. 007 DE 2026</w:t>
      </w:r>
    </w:p>
    <w:p w14:paraId="1D21C405" w14:textId="77777777" w:rsidR="001700EB" w:rsidRPr="001E3F2B" w:rsidRDefault="001700EB" w:rsidP="001700EB">
      <w:pPr>
        <w:pStyle w:val="Ttulo2"/>
        <w:spacing w:before="0" w:after="0" w:line="240" w:lineRule="auto"/>
        <w:jc w:val="center"/>
        <w:rPr>
          <w:rFonts w:ascii="Tahoma" w:hAnsi="Tahoma" w:cs="Tahoma"/>
          <w:sz w:val="18"/>
          <w:szCs w:val="18"/>
          <w:lang w:val="es-CO"/>
        </w:rPr>
      </w:pPr>
      <w:bookmarkStart w:id="61" w:name="_Toc233187999"/>
      <w:r w:rsidRPr="001E3F2B">
        <w:rPr>
          <w:rFonts w:ascii="Tahoma" w:hAnsi="Tahoma" w:cs="Tahoma"/>
          <w:sz w:val="18"/>
          <w:szCs w:val="18"/>
          <w:lang w:val="es-CO"/>
        </w:rPr>
        <w:t>ANEXO 9 CARTA DE COMPROMISO CUMPLIMIENTO ESPECIFICACIONES TÉCNICAS</w:t>
      </w:r>
      <w:bookmarkEnd w:id="61"/>
      <w:r w:rsidRPr="001E3F2B">
        <w:rPr>
          <w:rFonts w:ascii="Tahoma" w:hAnsi="Tahoma" w:cs="Tahoma"/>
          <w:sz w:val="18"/>
          <w:szCs w:val="18"/>
          <w:lang w:val="es-CO"/>
        </w:rPr>
        <w:t xml:space="preserve"> </w:t>
      </w:r>
    </w:p>
    <w:p w14:paraId="3369C81D" w14:textId="77777777" w:rsidR="001700EB" w:rsidRPr="001E3F2B" w:rsidRDefault="001700EB" w:rsidP="001700EB">
      <w:pPr>
        <w:jc w:val="center"/>
        <w:rPr>
          <w:rFonts w:ascii="Tahoma" w:hAnsi="Tahoma" w:cs="Tahoma"/>
          <w:b/>
          <w:bCs/>
          <w:i/>
          <w:sz w:val="18"/>
          <w:szCs w:val="18"/>
        </w:rPr>
      </w:pPr>
    </w:p>
    <w:p w14:paraId="7C2EC145" w14:textId="77777777" w:rsidR="001700EB" w:rsidRPr="001E3F2B" w:rsidRDefault="001700EB" w:rsidP="001700EB">
      <w:pPr>
        <w:rPr>
          <w:rFonts w:ascii="Tahoma" w:hAnsi="Tahoma" w:cs="Tahoma"/>
          <w:sz w:val="16"/>
          <w:szCs w:val="16"/>
        </w:rPr>
      </w:pPr>
      <w:r w:rsidRPr="001E3F2B">
        <w:rPr>
          <w:rFonts w:ascii="Tahoma" w:hAnsi="Tahoma" w:cs="Tahoma"/>
          <w:sz w:val="16"/>
          <w:szCs w:val="16"/>
        </w:rPr>
        <w:t>Bogotá, D. C., ___de____de 2026</w:t>
      </w:r>
    </w:p>
    <w:p w14:paraId="28B971DF" w14:textId="77777777" w:rsidR="001700EB" w:rsidRPr="001E3F2B" w:rsidRDefault="001700EB" w:rsidP="001700EB">
      <w:pPr>
        <w:rPr>
          <w:rFonts w:ascii="Tahoma" w:hAnsi="Tahoma" w:cs="Tahoma"/>
          <w:sz w:val="16"/>
          <w:szCs w:val="16"/>
        </w:rPr>
      </w:pPr>
    </w:p>
    <w:p w14:paraId="6D5250F3" w14:textId="77777777" w:rsidR="001700EB" w:rsidRPr="001E3F2B" w:rsidRDefault="001700EB" w:rsidP="001700EB">
      <w:pPr>
        <w:rPr>
          <w:rFonts w:ascii="Tahoma" w:hAnsi="Tahoma" w:cs="Tahoma"/>
          <w:sz w:val="16"/>
          <w:szCs w:val="16"/>
        </w:rPr>
      </w:pPr>
    </w:p>
    <w:p w14:paraId="09F86B6C" w14:textId="77777777" w:rsidR="001700EB" w:rsidRPr="001E3F2B" w:rsidRDefault="001700EB" w:rsidP="001700EB">
      <w:pPr>
        <w:rPr>
          <w:rFonts w:ascii="Tahoma" w:hAnsi="Tahoma" w:cs="Tahoma"/>
          <w:sz w:val="16"/>
          <w:szCs w:val="16"/>
        </w:rPr>
      </w:pPr>
      <w:r w:rsidRPr="001E3F2B">
        <w:rPr>
          <w:rFonts w:ascii="Tahoma" w:hAnsi="Tahoma" w:cs="Tahoma"/>
          <w:sz w:val="16"/>
          <w:szCs w:val="16"/>
        </w:rPr>
        <w:t>Señores</w:t>
      </w:r>
    </w:p>
    <w:p w14:paraId="1A3DCC81" w14:textId="77777777" w:rsidR="001700EB" w:rsidRPr="001E3F2B" w:rsidRDefault="001700EB" w:rsidP="001700EB">
      <w:pPr>
        <w:rPr>
          <w:rFonts w:ascii="Tahoma" w:hAnsi="Tahoma" w:cs="Tahoma"/>
          <w:b/>
          <w:bCs/>
          <w:sz w:val="16"/>
          <w:szCs w:val="16"/>
        </w:rPr>
      </w:pPr>
      <w:r w:rsidRPr="001E3F2B">
        <w:rPr>
          <w:rFonts w:ascii="Tahoma" w:hAnsi="Tahoma" w:cs="Tahoma"/>
          <w:b/>
          <w:bCs/>
          <w:sz w:val="16"/>
          <w:szCs w:val="16"/>
        </w:rPr>
        <w:t>UNIVERSIDAD DISTRITAL FRANCISCO JOSÉ DE CALDAS</w:t>
      </w:r>
    </w:p>
    <w:p w14:paraId="4FDB222A" w14:textId="77777777" w:rsidR="001700EB" w:rsidRPr="001E3F2B" w:rsidRDefault="001700EB" w:rsidP="001700EB">
      <w:pPr>
        <w:rPr>
          <w:rFonts w:ascii="Tahoma" w:hAnsi="Tahoma" w:cs="Tahoma"/>
          <w:b/>
          <w:bCs/>
          <w:sz w:val="16"/>
          <w:szCs w:val="16"/>
        </w:rPr>
      </w:pPr>
      <w:r w:rsidRPr="001E3F2B">
        <w:rPr>
          <w:rFonts w:ascii="Tahoma" w:hAnsi="Tahoma" w:cs="Tahoma"/>
          <w:sz w:val="16"/>
          <w:szCs w:val="16"/>
        </w:rPr>
        <w:t>Ciudad</w:t>
      </w:r>
    </w:p>
    <w:p w14:paraId="24BA9308" w14:textId="77777777" w:rsidR="001700EB" w:rsidRPr="001E3F2B" w:rsidRDefault="001700EB" w:rsidP="001700EB">
      <w:pPr>
        <w:rPr>
          <w:rFonts w:ascii="Tahoma" w:hAnsi="Tahoma" w:cs="Tahoma"/>
          <w:sz w:val="16"/>
          <w:szCs w:val="16"/>
        </w:rPr>
      </w:pPr>
    </w:p>
    <w:p w14:paraId="24A7515B"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El suscrito __________, obrando en nombre y representación de __________, por medio del presente manifiesto bajo la gravedad de juramento que:</w:t>
      </w:r>
    </w:p>
    <w:p w14:paraId="41E8D36B" w14:textId="77777777" w:rsidR="001700EB" w:rsidRPr="001E3F2B" w:rsidRDefault="001700EB" w:rsidP="001700EB">
      <w:pPr>
        <w:jc w:val="both"/>
        <w:rPr>
          <w:rFonts w:ascii="Tahoma" w:hAnsi="Tahoma" w:cs="Tahoma"/>
          <w:sz w:val="16"/>
          <w:szCs w:val="16"/>
        </w:rPr>
      </w:pPr>
    </w:p>
    <w:p w14:paraId="1C039507" w14:textId="77777777" w:rsidR="001700EB" w:rsidRPr="001E3F2B" w:rsidRDefault="001700EB" w:rsidP="001700EB">
      <w:pPr>
        <w:numPr>
          <w:ilvl w:val="0"/>
          <w:numId w:val="57"/>
        </w:numPr>
        <w:tabs>
          <w:tab w:val="clear" w:pos="720"/>
          <w:tab w:val="num" w:pos="360"/>
        </w:tabs>
        <w:ind w:left="284"/>
        <w:jc w:val="both"/>
        <w:rPr>
          <w:rFonts w:ascii="Tahoma" w:hAnsi="Tahoma" w:cs="Tahoma"/>
          <w:sz w:val="16"/>
          <w:szCs w:val="16"/>
        </w:rPr>
      </w:pPr>
      <w:r w:rsidRPr="001E3F2B">
        <w:rPr>
          <w:rFonts w:ascii="Tahoma" w:hAnsi="Tahoma" w:cs="Tahoma"/>
          <w:b/>
          <w:bCs/>
          <w:sz w:val="16"/>
          <w:szCs w:val="16"/>
        </w:rPr>
        <w:t>Conocimiento de las condiciones:</w:t>
      </w:r>
      <w:r w:rsidRPr="001E3F2B">
        <w:rPr>
          <w:rFonts w:ascii="Tahoma" w:hAnsi="Tahoma" w:cs="Tahoma"/>
          <w:sz w:val="16"/>
          <w:szCs w:val="16"/>
        </w:rPr>
        <w:t xml:space="preserve"> Hemos revisado, entendido y aceptado en su totalidad las especificaciones técnicas, condiciones, anexos y demás documentos que hacen parte integral del presente proceso de selección. </w:t>
      </w:r>
    </w:p>
    <w:p w14:paraId="5078E943" w14:textId="77777777" w:rsidR="001700EB" w:rsidRPr="001E3F2B" w:rsidRDefault="001700EB" w:rsidP="001700EB">
      <w:pPr>
        <w:ind w:left="284"/>
        <w:jc w:val="both"/>
        <w:rPr>
          <w:rFonts w:ascii="Tahoma" w:hAnsi="Tahoma" w:cs="Tahoma"/>
          <w:sz w:val="16"/>
          <w:szCs w:val="16"/>
        </w:rPr>
      </w:pPr>
    </w:p>
    <w:p w14:paraId="49998043" w14:textId="77777777" w:rsidR="001700EB" w:rsidRPr="001E3F2B" w:rsidRDefault="001700EB" w:rsidP="001700EB">
      <w:pPr>
        <w:numPr>
          <w:ilvl w:val="0"/>
          <w:numId w:val="57"/>
        </w:numPr>
        <w:tabs>
          <w:tab w:val="clear" w:pos="720"/>
          <w:tab w:val="num" w:pos="360"/>
        </w:tabs>
        <w:ind w:left="284"/>
        <w:jc w:val="both"/>
        <w:rPr>
          <w:rFonts w:ascii="Tahoma" w:hAnsi="Tahoma" w:cs="Tahoma"/>
          <w:sz w:val="16"/>
          <w:szCs w:val="16"/>
        </w:rPr>
      </w:pPr>
      <w:r w:rsidRPr="001E3F2B">
        <w:rPr>
          <w:rFonts w:ascii="Tahoma" w:hAnsi="Tahoma" w:cs="Tahoma"/>
          <w:b/>
          <w:bCs/>
          <w:sz w:val="16"/>
          <w:szCs w:val="16"/>
        </w:rPr>
        <w:t xml:space="preserve">Compromiso de cumplimiento: </w:t>
      </w:r>
      <w:r w:rsidRPr="001E3F2B">
        <w:rPr>
          <w:rFonts w:ascii="Tahoma" w:hAnsi="Tahoma" w:cs="Tahoma"/>
          <w:sz w:val="16"/>
          <w:szCs w:val="16"/>
        </w:rPr>
        <w:t xml:space="preserve">En caso de resultar adjudicatarios del proceso de contratación que se derive del presente proceso, nos comprometemos a </w:t>
      </w:r>
      <w:r w:rsidRPr="001E3F2B">
        <w:rPr>
          <w:rFonts w:ascii="Tahoma" w:hAnsi="Tahoma" w:cs="Tahoma"/>
          <w:b/>
          <w:bCs/>
          <w:sz w:val="16"/>
          <w:szCs w:val="16"/>
        </w:rPr>
        <w:t>cumplir integralmente con todas y cada una de las especificaciones técnicas exigidas por la Universidad</w:t>
      </w:r>
      <w:r w:rsidRPr="001E3F2B">
        <w:rPr>
          <w:rFonts w:ascii="Tahoma" w:hAnsi="Tahoma" w:cs="Tahoma"/>
          <w:sz w:val="16"/>
          <w:szCs w:val="16"/>
        </w:rPr>
        <w:t>, así como con los estándares de calidad, desempeño, interoperabilidad y demás condiciones establecidas en los pliegos de condiciones.</w:t>
      </w:r>
    </w:p>
    <w:p w14:paraId="20DA6AC6" w14:textId="77777777" w:rsidR="001700EB" w:rsidRPr="001E3F2B" w:rsidRDefault="001700EB" w:rsidP="001700EB">
      <w:pPr>
        <w:pStyle w:val="Prrafodelista"/>
        <w:rPr>
          <w:rFonts w:ascii="Tahoma" w:hAnsi="Tahoma" w:cs="Tahoma"/>
          <w:b/>
          <w:bCs/>
          <w:sz w:val="16"/>
          <w:szCs w:val="16"/>
        </w:rPr>
      </w:pPr>
    </w:p>
    <w:p w14:paraId="763EFF00" w14:textId="77777777" w:rsidR="001700EB" w:rsidRPr="001E3F2B" w:rsidRDefault="001700EB" w:rsidP="001700EB">
      <w:pPr>
        <w:numPr>
          <w:ilvl w:val="0"/>
          <w:numId w:val="57"/>
        </w:numPr>
        <w:tabs>
          <w:tab w:val="clear" w:pos="720"/>
          <w:tab w:val="num" w:pos="360"/>
        </w:tabs>
        <w:ind w:left="284"/>
        <w:jc w:val="both"/>
        <w:rPr>
          <w:rFonts w:ascii="Tahoma" w:hAnsi="Tahoma" w:cs="Tahoma"/>
          <w:sz w:val="16"/>
          <w:szCs w:val="16"/>
        </w:rPr>
      </w:pPr>
      <w:r w:rsidRPr="001E3F2B">
        <w:rPr>
          <w:rFonts w:ascii="Tahoma" w:hAnsi="Tahoma" w:cs="Tahoma"/>
          <w:b/>
          <w:bCs/>
          <w:sz w:val="16"/>
          <w:szCs w:val="16"/>
        </w:rPr>
        <w:t xml:space="preserve">Suministro de hardware: </w:t>
      </w:r>
      <w:r w:rsidRPr="001E3F2B">
        <w:rPr>
          <w:rFonts w:ascii="Tahoma" w:hAnsi="Tahoma" w:cs="Tahoma"/>
          <w:sz w:val="16"/>
          <w:szCs w:val="16"/>
        </w:rPr>
        <w:t>En caso de resultar adjudicatarios del proceso de contratación que se derive del presente proceso, nos comprometemos a suministrar</w:t>
      </w:r>
      <w:r w:rsidRPr="001E3F2B">
        <w:rPr>
          <w:rFonts w:ascii="Tahoma" w:hAnsi="Tahoma" w:cs="Tahoma"/>
          <w:b/>
          <w:bCs/>
          <w:sz w:val="16"/>
          <w:szCs w:val="16"/>
        </w:rPr>
        <w:t xml:space="preserve"> </w:t>
      </w:r>
      <w:r w:rsidRPr="001E3F2B">
        <w:rPr>
          <w:rFonts w:ascii="Tahoma" w:hAnsi="Tahoma" w:cs="Tahoma"/>
          <w:sz w:val="16"/>
          <w:szCs w:val="16"/>
        </w:rPr>
        <w:t xml:space="preserve">los componentes físicos necesarios para la correcta implementación y operación de la solución ofertada (servidores, appliances, sensores, interfaces de captura, módulos, cableados y demás elementos requeridos según la solución del oferente). </w:t>
      </w:r>
    </w:p>
    <w:p w14:paraId="69C9915E" w14:textId="77777777" w:rsidR="001700EB" w:rsidRPr="001E3F2B" w:rsidRDefault="001700EB" w:rsidP="001700EB">
      <w:pPr>
        <w:rPr>
          <w:rFonts w:ascii="Tahoma" w:hAnsi="Tahoma" w:cs="Tahoma"/>
          <w:sz w:val="16"/>
          <w:szCs w:val="16"/>
        </w:rPr>
      </w:pPr>
    </w:p>
    <w:p w14:paraId="74DAB26A"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 xml:space="preserve">La arquitectura prevista para la implementación de la solución debe contemplar un nodo (físico) central de administración y análisis ubicado en la sede Calle 40 de la Universidad Distrital y un sensor o colector de tráfico (físico) en la sede Bosa Porvenir. Además, con el fin de fortalecer las capacidades de monitoreo y análisis de tráfico de red sobre los segmentos priorizados por la Universidad, debe permitir la incorporación de nuevos sensores, los cuales podrán ser desplegados de manera virtual o física sobre la infraestructura tecnológica de la Universidad, sin que ello genere costos adicionales la Universidad. </w:t>
      </w:r>
    </w:p>
    <w:p w14:paraId="04FB8299" w14:textId="77777777" w:rsidR="001700EB" w:rsidRPr="001E3F2B" w:rsidRDefault="001700EB" w:rsidP="001700EB">
      <w:pPr>
        <w:ind w:left="284"/>
        <w:jc w:val="both"/>
        <w:rPr>
          <w:rFonts w:ascii="Tahoma" w:hAnsi="Tahoma" w:cs="Tahoma"/>
          <w:sz w:val="16"/>
          <w:szCs w:val="16"/>
        </w:rPr>
      </w:pPr>
    </w:p>
    <w:p w14:paraId="3FCDE540"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El hardware propuesto deberá permitir el almacenamiento, consulta de eventos, alertas y telemetría histórica generada por la solución, garantizando una retención mínima de noventa (90) días disponibles para análisis por parte de la Universidad.</w:t>
      </w:r>
    </w:p>
    <w:p w14:paraId="58E08E88" w14:textId="77777777" w:rsidR="001700EB" w:rsidRPr="001E3F2B" w:rsidRDefault="001700EB" w:rsidP="001700EB">
      <w:pPr>
        <w:ind w:left="284"/>
        <w:jc w:val="both"/>
        <w:rPr>
          <w:rFonts w:ascii="Tahoma" w:hAnsi="Tahoma" w:cs="Tahoma"/>
          <w:sz w:val="16"/>
          <w:szCs w:val="16"/>
        </w:rPr>
      </w:pPr>
    </w:p>
    <w:p w14:paraId="39C8DFC8" w14:textId="77777777" w:rsidR="001700EB" w:rsidRPr="001E3F2B" w:rsidRDefault="001700EB" w:rsidP="001700EB">
      <w:pPr>
        <w:numPr>
          <w:ilvl w:val="0"/>
          <w:numId w:val="57"/>
        </w:numPr>
        <w:tabs>
          <w:tab w:val="clear" w:pos="720"/>
          <w:tab w:val="num" w:pos="360"/>
        </w:tabs>
        <w:ind w:left="284"/>
        <w:jc w:val="both"/>
        <w:rPr>
          <w:rFonts w:ascii="Tahoma" w:hAnsi="Tahoma" w:cs="Tahoma"/>
          <w:b/>
          <w:bCs/>
          <w:sz w:val="16"/>
          <w:szCs w:val="16"/>
        </w:rPr>
      </w:pPr>
      <w:r w:rsidRPr="001E3F2B">
        <w:rPr>
          <w:rFonts w:ascii="Tahoma" w:hAnsi="Tahoma" w:cs="Tahoma"/>
          <w:b/>
          <w:bCs/>
          <w:sz w:val="16"/>
          <w:szCs w:val="16"/>
        </w:rPr>
        <w:t xml:space="preserve">Suministro de licenciamiento: </w:t>
      </w:r>
      <w:r w:rsidRPr="001E3F2B">
        <w:rPr>
          <w:rFonts w:ascii="Tahoma" w:hAnsi="Tahoma" w:cs="Tahoma"/>
          <w:sz w:val="16"/>
          <w:szCs w:val="16"/>
        </w:rPr>
        <w:t xml:space="preserve">En caso de resultar adjudicatarios del proceso de contratación que se derive del presente proceso, nos comprometemos a suministrar licenciamiento de una solución de detección, prevención y respuesta ante ciberamenazas a nivel de red, bajo arquitectura On-Premise, por un periodo mínimo de un (1) año, incluyendo el derecho a actualizaciones (updates y upgrades) durante la vigencia del licenciamiento. </w:t>
      </w:r>
    </w:p>
    <w:p w14:paraId="6A3DD678" w14:textId="77777777" w:rsidR="001700EB" w:rsidRPr="001E3F2B" w:rsidRDefault="001700EB" w:rsidP="001700EB">
      <w:pPr>
        <w:ind w:left="284"/>
        <w:jc w:val="both"/>
        <w:rPr>
          <w:rFonts w:ascii="Tahoma" w:hAnsi="Tahoma" w:cs="Tahoma"/>
          <w:b/>
          <w:bCs/>
          <w:sz w:val="16"/>
          <w:szCs w:val="16"/>
        </w:rPr>
      </w:pPr>
    </w:p>
    <w:p w14:paraId="61599920"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La solución deberá permitir complementar las capacidades actuales de seguridad de la Universidad mediante funcionalidades de administración y analítica centralizada de tráfico de red, visibilidad sobre comunicaciones norte-sur y este-oeste, correlación de eventos de seguridad e integración con las herramientas de seguridad y monitoreo existentes en la infraestructura institucional.</w:t>
      </w:r>
    </w:p>
    <w:p w14:paraId="4554512B" w14:textId="77777777" w:rsidR="001700EB" w:rsidRPr="001E3F2B" w:rsidRDefault="001700EB" w:rsidP="001700EB">
      <w:pPr>
        <w:ind w:left="284"/>
        <w:jc w:val="both"/>
        <w:rPr>
          <w:rFonts w:ascii="Tahoma" w:hAnsi="Tahoma" w:cs="Tahoma"/>
          <w:sz w:val="16"/>
          <w:szCs w:val="16"/>
        </w:rPr>
      </w:pPr>
    </w:p>
    <w:p w14:paraId="4EBAB1B7"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Adicionalmente, nos comprometemos a garantizar que la solución deberá incluir capacidades de visibilidad, monitoreo y correlación de eventos para cuatrocientos (400) endpoints, por un periodo mínimo de un (1) año, como complemento a las capacidades de detección y respuesta de red de la solución ofertada, sin constituir una solución independiente de Endpoint Detection and Response (EDR).</w:t>
      </w:r>
    </w:p>
    <w:p w14:paraId="6B40A42D" w14:textId="77777777" w:rsidR="001700EB" w:rsidRPr="001E3F2B" w:rsidRDefault="001700EB" w:rsidP="001700EB">
      <w:pPr>
        <w:ind w:left="284"/>
        <w:jc w:val="both"/>
        <w:rPr>
          <w:rFonts w:ascii="Tahoma" w:hAnsi="Tahoma" w:cs="Tahoma"/>
          <w:sz w:val="16"/>
          <w:szCs w:val="16"/>
        </w:rPr>
      </w:pPr>
    </w:p>
    <w:p w14:paraId="29E7455D"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Estas capacidades deberán permitir la recolección y envío de telemetría, metadatos y contexto de seguridad hacia la plataforma central de administración y análisis ofertada, incluyendo información relacionada con conexiones de red, actividad sospechosa, eventos de seguridad y comportamiento de los equipos monitoreados, mediante agentes, sensores, telemetría de red u otros mecanismos soportados por el fabricante.</w:t>
      </w:r>
    </w:p>
    <w:p w14:paraId="285CD3BC" w14:textId="77777777" w:rsidR="001700EB" w:rsidRPr="001E3F2B" w:rsidRDefault="001700EB" w:rsidP="001700EB">
      <w:pPr>
        <w:ind w:left="284"/>
        <w:jc w:val="both"/>
        <w:rPr>
          <w:rFonts w:ascii="Tahoma" w:hAnsi="Tahoma" w:cs="Tahoma"/>
          <w:sz w:val="16"/>
          <w:szCs w:val="16"/>
        </w:rPr>
      </w:pPr>
    </w:p>
    <w:p w14:paraId="0C3389B3" w14:textId="77777777" w:rsidR="001700EB" w:rsidRPr="001E3F2B" w:rsidRDefault="001700EB" w:rsidP="001700EB">
      <w:pPr>
        <w:ind w:left="284"/>
        <w:jc w:val="both"/>
        <w:rPr>
          <w:rFonts w:ascii="Tahoma" w:hAnsi="Tahoma" w:cs="Tahoma"/>
          <w:b/>
          <w:bCs/>
          <w:sz w:val="16"/>
          <w:szCs w:val="16"/>
        </w:rPr>
      </w:pPr>
      <w:r w:rsidRPr="001E3F2B">
        <w:rPr>
          <w:rFonts w:ascii="Tahoma" w:hAnsi="Tahoma" w:cs="Tahoma"/>
          <w:sz w:val="16"/>
          <w:szCs w:val="16"/>
        </w:rPr>
        <w:t>Teniendo en cuenta que la arquitectura propuesta contempla la implementación de un nodo central de administración y análisis en la sede Calle 40 y el despliegue de sensores de monitoreo de tráfico en la sede Bosa Porvenir, la solución deberá complementar las capacidades de visibilidad sobre equipos estratégicos ubicados en otras sedes, segmentos de red o escenarios donde el tráfico no transite directamente por los puntos de captura implementados. Estas capacidades deberán ser compatibles e interoperables con las herramientas de protección de endpoints existentes en la infraestructura tecnológica de la Universidad.</w:t>
      </w:r>
    </w:p>
    <w:p w14:paraId="3036468F" w14:textId="77777777" w:rsidR="001700EB" w:rsidRPr="001E3F2B" w:rsidRDefault="001700EB" w:rsidP="001700EB">
      <w:pPr>
        <w:ind w:left="284"/>
        <w:jc w:val="both"/>
        <w:rPr>
          <w:rFonts w:ascii="Tahoma" w:hAnsi="Tahoma" w:cs="Tahoma"/>
          <w:sz w:val="16"/>
          <w:szCs w:val="16"/>
        </w:rPr>
      </w:pPr>
    </w:p>
    <w:p w14:paraId="2D3DAE12" w14:textId="77777777" w:rsidR="001700EB" w:rsidRPr="001E3F2B" w:rsidRDefault="001700EB" w:rsidP="001700EB">
      <w:pPr>
        <w:numPr>
          <w:ilvl w:val="0"/>
          <w:numId w:val="57"/>
        </w:numPr>
        <w:tabs>
          <w:tab w:val="clear" w:pos="720"/>
          <w:tab w:val="num" w:pos="360"/>
        </w:tabs>
        <w:ind w:left="284"/>
        <w:jc w:val="both"/>
        <w:rPr>
          <w:rFonts w:ascii="Tahoma" w:hAnsi="Tahoma" w:cs="Tahoma"/>
          <w:sz w:val="16"/>
          <w:szCs w:val="16"/>
        </w:rPr>
      </w:pPr>
      <w:r w:rsidRPr="001E3F2B">
        <w:rPr>
          <w:rFonts w:ascii="Tahoma" w:hAnsi="Tahoma" w:cs="Tahoma"/>
          <w:b/>
          <w:bCs/>
          <w:sz w:val="16"/>
          <w:szCs w:val="16"/>
        </w:rPr>
        <w:t xml:space="preserve">Implementación: </w:t>
      </w:r>
      <w:r w:rsidRPr="001E3F2B">
        <w:rPr>
          <w:rFonts w:ascii="Tahoma" w:hAnsi="Tahoma" w:cs="Tahoma"/>
          <w:sz w:val="16"/>
          <w:szCs w:val="16"/>
        </w:rPr>
        <w:t>En caso de resultar adjudicatarios del proceso de contratación que se derive del presente proceso, nos comprometemos a realizar la</w:t>
      </w:r>
      <w:r w:rsidRPr="001E3F2B">
        <w:rPr>
          <w:rFonts w:ascii="Tahoma" w:hAnsi="Tahoma" w:cs="Tahoma"/>
          <w:b/>
          <w:bCs/>
          <w:sz w:val="16"/>
          <w:szCs w:val="16"/>
        </w:rPr>
        <w:t xml:space="preserve"> </w:t>
      </w:r>
      <w:r w:rsidRPr="001E3F2B">
        <w:rPr>
          <w:rFonts w:ascii="Tahoma" w:hAnsi="Tahoma" w:cs="Tahoma"/>
          <w:sz w:val="16"/>
          <w:szCs w:val="16"/>
        </w:rPr>
        <w:t>instalación, configuración y puesta en correcto funcionamiento de la solución (hardware y software), incluyendo el despliegue de sensores o colectores de tráfico en las sedes Calle 40 Bosa Porvenir, de acuerdo con la arquitectura de despliegue propuesta (On-Premise).</w:t>
      </w:r>
    </w:p>
    <w:p w14:paraId="324BC560" w14:textId="77777777" w:rsidR="001700EB" w:rsidRPr="001E3F2B" w:rsidRDefault="001700EB" w:rsidP="001700EB">
      <w:pPr>
        <w:ind w:left="284"/>
        <w:jc w:val="both"/>
        <w:rPr>
          <w:rFonts w:ascii="Tahoma" w:hAnsi="Tahoma" w:cs="Tahoma"/>
          <w:sz w:val="16"/>
          <w:szCs w:val="16"/>
        </w:rPr>
      </w:pPr>
    </w:p>
    <w:p w14:paraId="1FDFCFBD"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El contratista deberá garantizar la correcta integración con la red existente, la configuración de mecanismos de captura o espejo de tráfico (SPAN, port mirroring o equivalentes), así como la realización de pruebas de funcionamiento que permitan evidenciar la correcta operación de la solución.</w:t>
      </w:r>
    </w:p>
    <w:p w14:paraId="683153A9" w14:textId="77777777" w:rsidR="001700EB" w:rsidRPr="001E3F2B" w:rsidRDefault="001700EB" w:rsidP="001700EB">
      <w:pPr>
        <w:ind w:left="284"/>
        <w:jc w:val="both"/>
        <w:rPr>
          <w:rFonts w:ascii="Tahoma" w:hAnsi="Tahoma" w:cs="Tahoma"/>
          <w:sz w:val="16"/>
          <w:szCs w:val="16"/>
        </w:rPr>
      </w:pPr>
    </w:p>
    <w:p w14:paraId="4763579B" w14:textId="77777777" w:rsidR="001700EB" w:rsidRPr="001E3F2B" w:rsidRDefault="001700EB" w:rsidP="001700EB">
      <w:pPr>
        <w:ind w:left="284"/>
        <w:jc w:val="both"/>
        <w:rPr>
          <w:rFonts w:ascii="Tahoma" w:hAnsi="Tahoma" w:cs="Tahoma"/>
          <w:sz w:val="16"/>
          <w:szCs w:val="16"/>
        </w:rPr>
      </w:pPr>
      <w:r w:rsidRPr="001E3F2B">
        <w:rPr>
          <w:rFonts w:ascii="Tahoma" w:hAnsi="Tahoma" w:cs="Tahoma"/>
          <w:sz w:val="16"/>
          <w:szCs w:val="16"/>
        </w:rPr>
        <w:t>El contratista deberá acompañar las actividades de estabilización y puesta en producción de la solución, garantizando su correcta operación e integración con la infraestructura institucional previo al cierre del proceso de implementación.</w:t>
      </w:r>
    </w:p>
    <w:p w14:paraId="4924ADA6" w14:textId="77777777" w:rsidR="001700EB" w:rsidRPr="001E3F2B" w:rsidRDefault="001700EB" w:rsidP="001700EB">
      <w:pPr>
        <w:pStyle w:val="Prrafodelista"/>
        <w:ind w:left="284"/>
        <w:rPr>
          <w:rFonts w:ascii="Tahoma" w:hAnsi="Tahoma" w:cs="Tahoma"/>
          <w:sz w:val="16"/>
          <w:szCs w:val="16"/>
        </w:rPr>
      </w:pPr>
    </w:p>
    <w:p w14:paraId="1F269911" w14:textId="77777777" w:rsidR="001700EB" w:rsidRPr="001E3F2B" w:rsidRDefault="001700EB" w:rsidP="001700EB">
      <w:pPr>
        <w:pStyle w:val="Prrafodelista"/>
        <w:numPr>
          <w:ilvl w:val="0"/>
          <w:numId w:val="57"/>
        </w:numPr>
        <w:tabs>
          <w:tab w:val="clear" w:pos="720"/>
          <w:tab w:val="num" w:pos="360"/>
        </w:tabs>
        <w:suppressAutoHyphens w:val="0"/>
        <w:spacing w:after="0"/>
        <w:ind w:left="284"/>
        <w:contextualSpacing/>
        <w:rPr>
          <w:rFonts w:ascii="Tahoma" w:hAnsi="Tahoma" w:cs="Tahoma"/>
          <w:sz w:val="16"/>
          <w:szCs w:val="16"/>
        </w:rPr>
      </w:pPr>
      <w:r w:rsidRPr="001E3F2B">
        <w:rPr>
          <w:rFonts w:ascii="Tahoma" w:hAnsi="Tahoma" w:cs="Tahoma"/>
          <w:b/>
          <w:bCs/>
          <w:sz w:val="16"/>
          <w:szCs w:val="16"/>
        </w:rPr>
        <w:t>Integración:</w:t>
      </w:r>
      <w:r w:rsidRPr="001E3F2B">
        <w:rPr>
          <w:rFonts w:ascii="Tahoma" w:hAnsi="Tahoma" w:cs="Tahoma"/>
          <w:sz w:val="16"/>
          <w:szCs w:val="16"/>
        </w:rPr>
        <w:t xml:space="preserve"> En caso de resultar adjudicatarios del proceso de contratación que se derive del presente proceso, nos comprometemos a realizar la configuración e integración de la solución con las herramientas de seguridad y monitoreo existentes en la Universidad Distrital, con el fin de facilitar la correlación de eventos y la automatización de acciones de respuesta ante incidentes de seguridad, incluyendo:</w:t>
      </w:r>
    </w:p>
    <w:p w14:paraId="26CAD9E6" w14:textId="77777777" w:rsidR="001700EB" w:rsidRPr="001E3F2B" w:rsidRDefault="001700EB" w:rsidP="001700EB">
      <w:pPr>
        <w:pStyle w:val="Prrafodelista"/>
        <w:numPr>
          <w:ilvl w:val="0"/>
          <w:numId w:val="57"/>
        </w:numPr>
        <w:tabs>
          <w:tab w:val="clear" w:pos="720"/>
          <w:tab w:val="num" w:pos="360"/>
        </w:tabs>
        <w:suppressAutoHyphens w:val="0"/>
        <w:spacing w:before="120"/>
        <w:ind w:left="709"/>
        <w:rPr>
          <w:rFonts w:ascii="Tahoma" w:hAnsi="Tahoma" w:cs="Tahoma"/>
          <w:sz w:val="16"/>
          <w:szCs w:val="16"/>
        </w:rPr>
      </w:pPr>
      <w:r w:rsidRPr="001E3F2B">
        <w:rPr>
          <w:rFonts w:ascii="Tahoma" w:hAnsi="Tahoma" w:cs="Tahoma"/>
          <w:b/>
          <w:bCs/>
          <w:sz w:val="16"/>
          <w:szCs w:val="16"/>
        </w:rPr>
        <w:t>Firewall de Palo Alto Networks (NGFW 3420):</w:t>
      </w:r>
      <w:r w:rsidRPr="001E3F2B">
        <w:rPr>
          <w:rFonts w:ascii="Tahoma" w:hAnsi="Tahoma" w:cs="Tahoma"/>
          <w:sz w:val="16"/>
          <w:szCs w:val="16"/>
        </w:rPr>
        <w:t xml:space="preserve"> Integración para el bloqueo automático de direcciones IP maliciosas y la ejecución de acciones de contención a nivel de red.</w:t>
      </w:r>
    </w:p>
    <w:p w14:paraId="4F161349" w14:textId="77777777" w:rsidR="001700EB" w:rsidRPr="001E3F2B" w:rsidRDefault="001700EB" w:rsidP="001700EB">
      <w:pPr>
        <w:pStyle w:val="Prrafodelista"/>
        <w:numPr>
          <w:ilvl w:val="0"/>
          <w:numId w:val="57"/>
        </w:numPr>
        <w:tabs>
          <w:tab w:val="clear" w:pos="720"/>
          <w:tab w:val="num" w:pos="360"/>
        </w:tabs>
        <w:suppressAutoHyphens w:val="0"/>
        <w:spacing w:before="120"/>
        <w:ind w:left="709"/>
        <w:rPr>
          <w:rFonts w:ascii="Tahoma" w:hAnsi="Tahoma" w:cs="Tahoma"/>
          <w:sz w:val="16"/>
          <w:szCs w:val="16"/>
        </w:rPr>
      </w:pPr>
      <w:r w:rsidRPr="001E3F2B">
        <w:rPr>
          <w:rFonts w:ascii="Tahoma" w:hAnsi="Tahoma" w:cs="Tahoma"/>
          <w:b/>
          <w:bCs/>
          <w:sz w:val="16"/>
          <w:szCs w:val="16"/>
        </w:rPr>
        <w:t>EDR de Kaspersky (versión 12.11 y agente 16.1):</w:t>
      </w:r>
      <w:r w:rsidRPr="001E3F2B">
        <w:rPr>
          <w:rFonts w:ascii="Tahoma" w:hAnsi="Tahoma" w:cs="Tahoma"/>
          <w:sz w:val="16"/>
          <w:szCs w:val="16"/>
        </w:rPr>
        <w:t xml:space="preserve"> Integración para la correlación de eventos y la ejecución de acciones de respuesta en los endpoints.</w:t>
      </w:r>
    </w:p>
    <w:p w14:paraId="1CEEC358" w14:textId="77777777" w:rsidR="001700EB" w:rsidRPr="001E3F2B" w:rsidRDefault="001700EB" w:rsidP="001700EB">
      <w:pPr>
        <w:pStyle w:val="Prrafodelista"/>
        <w:numPr>
          <w:ilvl w:val="0"/>
          <w:numId w:val="57"/>
        </w:numPr>
        <w:tabs>
          <w:tab w:val="clear" w:pos="720"/>
          <w:tab w:val="num" w:pos="360"/>
        </w:tabs>
        <w:suppressAutoHyphens w:val="0"/>
        <w:spacing w:before="120"/>
        <w:ind w:left="709"/>
        <w:rPr>
          <w:rFonts w:ascii="Tahoma" w:hAnsi="Tahoma" w:cs="Tahoma"/>
          <w:sz w:val="16"/>
          <w:szCs w:val="16"/>
        </w:rPr>
      </w:pPr>
      <w:r w:rsidRPr="001E3F2B">
        <w:rPr>
          <w:rFonts w:ascii="Tahoma" w:hAnsi="Tahoma" w:cs="Tahoma"/>
          <w:b/>
          <w:bCs/>
          <w:sz w:val="16"/>
          <w:szCs w:val="16"/>
        </w:rPr>
        <w:t>Plataforma de monitoreo de red SolarWinds:</w:t>
      </w:r>
      <w:r w:rsidRPr="001E3F2B">
        <w:rPr>
          <w:rFonts w:ascii="Tahoma" w:hAnsi="Tahoma" w:cs="Tahoma"/>
          <w:sz w:val="16"/>
          <w:szCs w:val="16"/>
        </w:rPr>
        <w:t xml:space="preserve"> Integración para el aprovechamiento de la información de monitoreo de red y la generación de alertas que puedan ser correlacionadas en el SIEM institucional SolarWinds Security Event Manager (SEM), licenciamiento actual SEM50, anteriormente conocido como LEM.</w:t>
      </w:r>
    </w:p>
    <w:p w14:paraId="0EC8C90F" w14:textId="77777777" w:rsidR="001700EB" w:rsidRPr="001E3F2B" w:rsidRDefault="001700EB" w:rsidP="001700EB">
      <w:pPr>
        <w:pStyle w:val="Prrafodelista"/>
        <w:numPr>
          <w:ilvl w:val="0"/>
          <w:numId w:val="57"/>
        </w:numPr>
        <w:tabs>
          <w:tab w:val="clear" w:pos="720"/>
          <w:tab w:val="num" w:pos="360"/>
        </w:tabs>
        <w:suppressAutoHyphens w:val="0"/>
        <w:spacing w:after="0"/>
        <w:ind w:left="360"/>
        <w:contextualSpacing/>
        <w:rPr>
          <w:rFonts w:ascii="Tahoma" w:hAnsi="Tahoma" w:cs="Tahoma"/>
          <w:sz w:val="16"/>
          <w:szCs w:val="16"/>
        </w:rPr>
      </w:pPr>
      <w:r w:rsidRPr="001E3F2B">
        <w:rPr>
          <w:rFonts w:ascii="Tahoma" w:hAnsi="Tahoma" w:cs="Tahoma"/>
          <w:b/>
          <w:bCs/>
          <w:sz w:val="16"/>
          <w:szCs w:val="16"/>
        </w:rPr>
        <w:t xml:space="preserve">Soporte, mantenimiento y actualizaciones: </w:t>
      </w:r>
      <w:bookmarkStart w:id="62" w:name="_Hlk226976908"/>
      <w:r w:rsidRPr="001E3F2B">
        <w:rPr>
          <w:rFonts w:ascii="Tahoma" w:hAnsi="Tahoma" w:cs="Tahoma"/>
          <w:sz w:val="16"/>
          <w:szCs w:val="16"/>
        </w:rPr>
        <w:t>En caso de resultar adjudicatarios del proceso de contratación que se derive del presente proceso, nos comprometemos a prestar el servicio mediante atención remota (correo electrónico o sistema de tickets), telefónica y, cuando sea requerido, atención en sitio de acuerdo con la criticidad del incidente. El contratista deberá garantizar soporte técnico especializado en esquema 7x24 durante un periodo mínimo de un (1) año, contado a partir de la puesta en correcto funcionamiento de la solución.</w:t>
      </w:r>
      <w:bookmarkEnd w:id="62"/>
      <w:r w:rsidRPr="001E3F2B">
        <w:rPr>
          <w:rFonts w:ascii="Tahoma" w:hAnsi="Tahoma" w:cs="Tahoma"/>
          <w:sz w:val="16"/>
          <w:szCs w:val="16"/>
        </w:rPr>
        <w:t xml:space="preserve"> Durante este periodo se garantizarán las actualizaciones permanentes de la solución, incluyendo updates y upgrades.</w:t>
      </w:r>
      <w:r w:rsidRPr="001E3F2B" w:rsidDel="002278E1">
        <w:rPr>
          <w:rFonts w:ascii="Tahoma" w:hAnsi="Tahoma" w:cs="Tahoma"/>
          <w:sz w:val="16"/>
          <w:szCs w:val="16"/>
        </w:rPr>
        <w:t xml:space="preserve"> </w:t>
      </w:r>
      <w:r w:rsidRPr="001E3F2B">
        <w:rPr>
          <w:rFonts w:ascii="Tahoma" w:hAnsi="Tahoma" w:cs="Tahoma"/>
          <w:sz w:val="16"/>
          <w:szCs w:val="16"/>
        </w:rPr>
        <w:t xml:space="preserve"> </w:t>
      </w:r>
    </w:p>
    <w:p w14:paraId="47D5FFDE" w14:textId="77777777" w:rsidR="001700EB" w:rsidRPr="001E3F2B" w:rsidRDefault="001700EB" w:rsidP="001700EB">
      <w:pPr>
        <w:pStyle w:val="Prrafodelista"/>
        <w:ind w:left="360"/>
        <w:rPr>
          <w:rFonts w:ascii="Tahoma" w:hAnsi="Tahoma" w:cs="Tahoma"/>
          <w:sz w:val="16"/>
          <w:szCs w:val="16"/>
        </w:rPr>
      </w:pPr>
    </w:p>
    <w:p w14:paraId="77C5C30F" w14:textId="77777777" w:rsidR="001700EB" w:rsidRPr="001E3F2B" w:rsidRDefault="001700EB" w:rsidP="001700EB">
      <w:pPr>
        <w:pStyle w:val="Prrafodelista"/>
        <w:ind w:left="360"/>
        <w:rPr>
          <w:rFonts w:ascii="Tahoma" w:hAnsi="Tahoma" w:cs="Tahoma"/>
          <w:sz w:val="16"/>
          <w:szCs w:val="16"/>
        </w:rPr>
      </w:pPr>
      <w:r w:rsidRPr="001E3F2B">
        <w:rPr>
          <w:rFonts w:ascii="Tahoma" w:hAnsi="Tahoma" w:cs="Tahoma"/>
          <w:sz w:val="16"/>
          <w:szCs w:val="16"/>
        </w:rPr>
        <w:t>El contratista deberá realizar actividades de mantenimiento preventivo y correctivo orientadas a garantizar la continuidad operativa de la plataforma, incluyendo revisión de componentes, optimización de configuraciones, validación de integraciones y generación de reportes técnicos de las actividades realizadas. Todas las actividades de mantenimiento y actualización deberán ser coordinadas previamente con la supervisión del contrato.</w:t>
      </w:r>
    </w:p>
    <w:p w14:paraId="78D9075D" w14:textId="77777777" w:rsidR="001700EB" w:rsidRPr="001E3F2B" w:rsidRDefault="001700EB" w:rsidP="001700EB">
      <w:pPr>
        <w:pStyle w:val="Prrafodelista"/>
        <w:ind w:left="426"/>
        <w:rPr>
          <w:rFonts w:ascii="Tahoma" w:hAnsi="Tahoma" w:cs="Tahoma"/>
          <w:sz w:val="16"/>
          <w:szCs w:val="16"/>
        </w:rPr>
      </w:pPr>
    </w:p>
    <w:p w14:paraId="38FC70CC" w14:textId="77777777" w:rsidR="001700EB" w:rsidRPr="001E3F2B" w:rsidRDefault="001700EB" w:rsidP="001700EB">
      <w:pPr>
        <w:pStyle w:val="Prrafodelista"/>
        <w:spacing w:before="120"/>
        <w:ind w:left="426"/>
        <w:rPr>
          <w:rFonts w:ascii="Tahoma" w:hAnsi="Tahoma" w:cs="Tahoma"/>
          <w:sz w:val="16"/>
          <w:szCs w:val="16"/>
        </w:rPr>
      </w:pPr>
      <w:r w:rsidRPr="001E3F2B">
        <w:rPr>
          <w:rFonts w:ascii="Tahoma" w:hAnsi="Tahoma" w:cs="Tahoma"/>
          <w:b/>
          <w:bCs/>
          <w:sz w:val="16"/>
          <w:szCs w:val="16"/>
        </w:rPr>
        <w:t xml:space="preserve">Transferencia de conocimiento: </w:t>
      </w:r>
      <w:r w:rsidRPr="001E3F2B">
        <w:rPr>
          <w:rFonts w:ascii="Tahoma" w:hAnsi="Tahoma" w:cs="Tahoma"/>
          <w:sz w:val="16"/>
          <w:szCs w:val="16"/>
        </w:rPr>
        <w:t>En caso de resultar adjudicatarios del proceso de contratación que se derive del presente proceso, nos comprometemos a realizar actividades de capacitación técnica y transferencia de conocimiento dirigidas al personal designado por la Supervisión, orientadas a la administración, monitoreo y operación de la solución implementada.</w:t>
      </w:r>
    </w:p>
    <w:p w14:paraId="47801F3F" w14:textId="77777777" w:rsidR="001700EB" w:rsidRPr="001E3F2B" w:rsidRDefault="001700EB" w:rsidP="001700EB">
      <w:pPr>
        <w:pStyle w:val="Prrafodelista"/>
        <w:spacing w:before="120"/>
        <w:ind w:left="426"/>
        <w:rPr>
          <w:rFonts w:ascii="Tahoma" w:hAnsi="Tahoma" w:cs="Tahoma"/>
          <w:sz w:val="16"/>
          <w:szCs w:val="16"/>
        </w:rPr>
      </w:pPr>
      <w:r w:rsidRPr="001E3F2B">
        <w:rPr>
          <w:rFonts w:ascii="Tahoma" w:hAnsi="Tahoma" w:cs="Tahoma"/>
          <w:sz w:val="16"/>
          <w:szCs w:val="16"/>
        </w:rPr>
        <w:t>La capacitación deberá contemplar un mínimo de doce (12) horas, y deberá incluir, como mínimo, aspectos relacionados con la arquitectura de la solución, administración de la plataforma, análisis de alertas, procedimientos básicos de respuesta a incidentes y buenas prácticas de operación. El contratista deberá suministrar la documentación técnica y el material de apoyo correspondiente.</w:t>
      </w:r>
    </w:p>
    <w:p w14:paraId="193B8543" w14:textId="77777777" w:rsidR="001700EB" w:rsidRPr="001E3F2B" w:rsidRDefault="001700EB" w:rsidP="001700EB">
      <w:pPr>
        <w:pStyle w:val="Prrafodelista"/>
        <w:spacing w:before="120"/>
        <w:ind w:left="426"/>
        <w:rPr>
          <w:rFonts w:ascii="Tahoma" w:hAnsi="Tahoma" w:cs="Tahoma"/>
          <w:sz w:val="16"/>
          <w:szCs w:val="16"/>
        </w:rPr>
      </w:pPr>
    </w:p>
    <w:p w14:paraId="1B7418DC" w14:textId="77777777" w:rsidR="001700EB" w:rsidRPr="001E3F2B" w:rsidRDefault="001700EB" w:rsidP="001700EB">
      <w:pPr>
        <w:numPr>
          <w:ilvl w:val="0"/>
          <w:numId w:val="57"/>
        </w:numPr>
        <w:tabs>
          <w:tab w:val="clear" w:pos="720"/>
          <w:tab w:val="num" w:pos="360"/>
        </w:tabs>
        <w:ind w:left="284"/>
        <w:jc w:val="both"/>
        <w:rPr>
          <w:rFonts w:ascii="Tahoma" w:hAnsi="Tahoma" w:cs="Tahoma"/>
          <w:sz w:val="16"/>
          <w:szCs w:val="16"/>
        </w:rPr>
      </w:pPr>
      <w:r w:rsidRPr="001E3F2B">
        <w:rPr>
          <w:rFonts w:ascii="Tahoma" w:hAnsi="Tahoma" w:cs="Tahoma"/>
          <w:b/>
          <w:bCs/>
          <w:sz w:val="16"/>
          <w:szCs w:val="16"/>
        </w:rPr>
        <w:t>Veracidad de la información:</w:t>
      </w:r>
      <w:r w:rsidRPr="001E3F2B">
        <w:rPr>
          <w:rFonts w:ascii="Tahoma" w:hAnsi="Tahoma" w:cs="Tahoma"/>
          <w:sz w:val="16"/>
          <w:szCs w:val="16"/>
        </w:rPr>
        <w:t xml:space="preserve"> Declaramos que la información técnica suministrada en nuestra propuesta es veraz, verificable y corresponde a las características reales de los bienes y/o servicios ofrecidos.</w:t>
      </w:r>
    </w:p>
    <w:p w14:paraId="4FEA6844" w14:textId="77777777" w:rsidR="001700EB" w:rsidRPr="001E3F2B" w:rsidRDefault="001700EB" w:rsidP="001700EB">
      <w:pPr>
        <w:jc w:val="both"/>
        <w:rPr>
          <w:rFonts w:ascii="Tahoma" w:hAnsi="Tahoma" w:cs="Tahoma"/>
          <w:sz w:val="16"/>
          <w:szCs w:val="16"/>
        </w:rPr>
      </w:pPr>
    </w:p>
    <w:p w14:paraId="6EAEE951"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Atentamente,</w:t>
      </w:r>
    </w:p>
    <w:p w14:paraId="4739C8DA" w14:textId="77777777" w:rsidR="001700EB" w:rsidRPr="001E3F2B" w:rsidRDefault="001700EB" w:rsidP="001700EB">
      <w:pPr>
        <w:jc w:val="both"/>
        <w:rPr>
          <w:rFonts w:ascii="Tahoma" w:hAnsi="Tahoma" w:cs="Tahoma"/>
          <w:sz w:val="16"/>
          <w:szCs w:val="16"/>
        </w:rPr>
      </w:pPr>
    </w:p>
    <w:p w14:paraId="0EDB39ED"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Nombre o Razón Social del Proponente: ____________________________</w:t>
      </w:r>
    </w:p>
    <w:p w14:paraId="0B49EDB3"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NIT: __________________________________________________________</w:t>
      </w:r>
    </w:p>
    <w:p w14:paraId="2E30B323"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Nombre del Representante Legal: __________________________________</w:t>
      </w:r>
    </w:p>
    <w:p w14:paraId="1D5507A7"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C. C. No.: ______________________ De: _____________________________</w:t>
      </w:r>
    </w:p>
    <w:p w14:paraId="62136583" w14:textId="77777777" w:rsidR="001700EB" w:rsidRPr="001E3F2B" w:rsidRDefault="001700EB" w:rsidP="001700EB">
      <w:pPr>
        <w:jc w:val="both"/>
        <w:rPr>
          <w:rFonts w:ascii="Tahoma" w:hAnsi="Tahoma" w:cs="Tahoma"/>
          <w:sz w:val="16"/>
          <w:szCs w:val="16"/>
        </w:rPr>
      </w:pPr>
    </w:p>
    <w:p w14:paraId="1D2A363F" w14:textId="77777777" w:rsidR="001700EB" w:rsidRPr="001E3F2B" w:rsidRDefault="001700EB" w:rsidP="001700EB">
      <w:pPr>
        <w:jc w:val="both"/>
        <w:rPr>
          <w:rFonts w:ascii="Tahoma" w:hAnsi="Tahoma" w:cs="Tahoma"/>
          <w:sz w:val="16"/>
          <w:szCs w:val="16"/>
        </w:rPr>
      </w:pPr>
    </w:p>
    <w:p w14:paraId="776FD8B0"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FIRMA: ________________________________</w:t>
      </w:r>
    </w:p>
    <w:p w14:paraId="18D8D4EC" w14:textId="77777777" w:rsidR="001700EB" w:rsidRPr="001E3F2B" w:rsidRDefault="001700EB" w:rsidP="001700EB">
      <w:pPr>
        <w:spacing w:after="160" w:line="259" w:lineRule="auto"/>
        <w:rPr>
          <w:rFonts w:ascii="Tahoma" w:hAnsi="Tahoma" w:cs="Tahoma"/>
          <w:sz w:val="16"/>
          <w:szCs w:val="16"/>
        </w:rPr>
      </w:pPr>
      <w:r w:rsidRPr="001E3F2B">
        <w:rPr>
          <w:rFonts w:ascii="Tahoma" w:hAnsi="Tahoma" w:cs="Tahoma"/>
          <w:sz w:val="16"/>
          <w:szCs w:val="16"/>
        </w:rPr>
        <w:br w:type="page"/>
      </w:r>
    </w:p>
    <w:p w14:paraId="516D144F" w14:textId="77777777" w:rsidR="001700EB" w:rsidRPr="001E3F2B" w:rsidRDefault="001700EB" w:rsidP="001700EB">
      <w:pPr>
        <w:spacing w:after="160" w:line="259" w:lineRule="auto"/>
        <w:jc w:val="center"/>
        <w:rPr>
          <w:rFonts w:ascii="Tahoma" w:hAnsi="Tahoma" w:cs="Tahoma"/>
          <w:b/>
          <w:bCs/>
          <w:sz w:val="18"/>
          <w:szCs w:val="18"/>
        </w:rPr>
      </w:pPr>
      <w:r w:rsidRPr="001E3F2B">
        <w:rPr>
          <w:rFonts w:ascii="Tahoma" w:hAnsi="Tahoma" w:cs="Tahoma"/>
          <w:b/>
          <w:bCs/>
          <w:sz w:val="18"/>
          <w:szCs w:val="18"/>
        </w:rPr>
        <w:lastRenderedPageBreak/>
        <w:t>UNIVERSIDAD DISTRITAL FRANCISCO JOSÉ DE CALDAS</w:t>
      </w:r>
    </w:p>
    <w:p w14:paraId="60B10BD7" w14:textId="77777777" w:rsidR="001700EB" w:rsidRPr="001E3F2B" w:rsidRDefault="001700EB" w:rsidP="001700EB">
      <w:pPr>
        <w:pStyle w:val="Textoindependiente"/>
        <w:spacing w:after="0"/>
        <w:jc w:val="center"/>
        <w:rPr>
          <w:rFonts w:ascii="Tahoma" w:hAnsi="Tahoma" w:cs="Tahoma"/>
          <w:b/>
          <w:spacing w:val="-3"/>
          <w:sz w:val="18"/>
          <w:szCs w:val="18"/>
          <w:lang w:val="es-CO"/>
        </w:rPr>
      </w:pPr>
      <w:r w:rsidRPr="001E3F2B">
        <w:rPr>
          <w:rFonts w:ascii="Tahoma" w:hAnsi="Tahoma" w:cs="Tahoma"/>
          <w:b/>
          <w:spacing w:val="-3"/>
          <w:sz w:val="18"/>
          <w:szCs w:val="18"/>
          <w:lang w:val="es-CO"/>
        </w:rPr>
        <w:t>CONVOCATORIA PÚBLICA No. 007 DE 2026</w:t>
      </w:r>
    </w:p>
    <w:p w14:paraId="03201B97" w14:textId="77777777" w:rsidR="001700EB" w:rsidRPr="001E3F2B" w:rsidRDefault="001700EB" w:rsidP="001700EB">
      <w:pPr>
        <w:pStyle w:val="Ttulo2"/>
        <w:spacing w:before="0"/>
        <w:jc w:val="center"/>
        <w:rPr>
          <w:rFonts w:ascii="Tahoma" w:hAnsi="Tahoma" w:cs="Tahoma"/>
          <w:szCs w:val="22"/>
        </w:rPr>
      </w:pPr>
      <w:bookmarkStart w:id="63" w:name="_Toc233188000"/>
      <w:r w:rsidRPr="001E3F2B">
        <w:rPr>
          <w:rFonts w:ascii="Tahoma" w:hAnsi="Tahoma" w:cs="Tahoma"/>
          <w:sz w:val="18"/>
          <w:szCs w:val="18"/>
          <w:lang w:val="es-CO"/>
        </w:rPr>
        <w:t>ANEXO 10 REQUERIMIENTOS TÉCNICOS</w:t>
      </w:r>
      <w:bookmarkEnd w:id="63"/>
    </w:p>
    <w:p w14:paraId="01CF133A" w14:textId="77777777" w:rsidR="001700EB" w:rsidRPr="001E3F2B" w:rsidRDefault="001700EB" w:rsidP="001700EB">
      <w:pPr>
        <w:rPr>
          <w:rFonts w:ascii="Tahoma" w:hAnsi="Tahoma" w:cs="Tahoma"/>
          <w:sz w:val="16"/>
          <w:szCs w:val="16"/>
        </w:rPr>
      </w:pPr>
    </w:p>
    <w:p w14:paraId="0021415D"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El presente anexo establece las especificaciones técnicas mínimas que deberán cumplir la solución de detección, prevención y respuesta ante ciberamenazas a nivel de red. Estos requisitos son de obligatorio cumplimiento y habilitan la evaluación de las propuestas.</w:t>
      </w:r>
    </w:p>
    <w:p w14:paraId="16D5341F" w14:textId="77777777" w:rsidR="001700EB" w:rsidRPr="001E3F2B" w:rsidRDefault="001700EB" w:rsidP="001700EB">
      <w:pPr>
        <w:jc w:val="both"/>
        <w:rPr>
          <w:rFonts w:ascii="Tahoma" w:hAnsi="Tahoma" w:cs="Tahoma"/>
          <w:sz w:val="16"/>
          <w:szCs w:val="16"/>
        </w:rPr>
      </w:pPr>
    </w:p>
    <w:p w14:paraId="0C3D42FA"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Los oferentes deberán presentar su propuesta de manera clara y verificable, indicando la ubicación exacta (número de página o enlace del fabricante) donde se evidencie el cumplimiento de cada requisito. La Universidad verificará dicha información, y el incumplimiento de cualquiera de los requerimientos podrá dar lugar al rechazo de la propuesta.</w:t>
      </w:r>
    </w:p>
    <w:p w14:paraId="253F1DF3" w14:textId="77777777" w:rsidR="001700EB" w:rsidRPr="001E3F2B" w:rsidRDefault="001700EB" w:rsidP="001700EB">
      <w:pPr>
        <w:rPr>
          <w:rFonts w:ascii="Tahoma" w:hAnsi="Tahoma" w:cs="Tahoma"/>
          <w:sz w:val="16"/>
          <w:szCs w:val="16"/>
        </w:rPr>
      </w:pPr>
    </w:p>
    <w:tbl>
      <w:tblPr>
        <w:tblStyle w:val="Tablaconcuadrcula"/>
        <w:tblW w:w="10201" w:type="dxa"/>
        <w:jc w:val="center"/>
        <w:tblLayout w:type="fixed"/>
        <w:tblLook w:val="04A0" w:firstRow="1" w:lastRow="0" w:firstColumn="1" w:lastColumn="0" w:noHBand="0" w:noVBand="1"/>
      </w:tblPr>
      <w:tblGrid>
        <w:gridCol w:w="846"/>
        <w:gridCol w:w="1701"/>
        <w:gridCol w:w="5245"/>
        <w:gridCol w:w="2409"/>
      </w:tblGrid>
      <w:tr w:rsidR="001700EB" w:rsidRPr="000473B7" w14:paraId="582A7134" w14:textId="77777777" w:rsidTr="009710DE">
        <w:trPr>
          <w:trHeight w:val="350"/>
          <w:tblHeader/>
          <w:jc w:val="center"/>
        </w:trPr>
        <w:tc>
          <w:tcPr>
            <w:tcW w:w="846" w:type="dxa"/>
            <w:shd w:val="clear" w:color="auto" w:fill="D9D9D9" w:themeFill="background1" w:themeFillShade="D9"/>
            <w:vAlign w:val="center"/>
          </w:tcPr>
          <w:p w14:paraId="016CAC3F" w14:textId="77777777" w:rsidR="001700EB" w:rsidRPr="000473B7" w:rsidRDefault="001700EB" w:rsidP="009710DE">
            <w:pPr>
              <w:jc w:val="center"/>
              <w:rPr>
                <w:rFonts w:ascii="Tahoma" w:hAnsi="Tahoma" w:cs="Tahoma"/>
                <w:b/>
                <w:sz w:val="16"/>
                <w:szCs w:val="16"/>
              </w:rPr>
            </w:pPr>
            <w:r w:rsidRPr="000473B7">
              <w:rPr>
                <w:rFonts w:ascii="Tahoma" w:hAnsi="Tahoma" w:cs="Tahoma"/>
                <w:b/>
                <w:sz w:val="16"/>
                <w:szCs w:val="16"/>
              </w:rPr>
              <w:t>Ítem</w:t>
            </w:r>
          </w:p>
        </w:tc>
        <w:tc>
          <w:tcPr>
            <w:tcW w:w="1701" w:type="dxa"/>
            <w:shd w:val="clear" w:color="auto" w:fill="D9D9D9" w:themeFill="background1" w:themeFillShade="D9"/>
            <w:vAlign w:val="center"/>
          </w:tcPr>
          <w:p w14:paraId="41189A4B" w14:textId="77777777" w:rsidR="001700EB" w:rsidRPr="000473B7" w:rsidRDefault="001700EB" w:rsidP="009710DE">
            <w:pPr>
              <w:jc w:val="center"/>
              <w:rPr>
                <w:rFonts w:ascii="Tahoma" w:hAnsi="Tahoma" w:cs="Tahoma"/>
                <w:b/>
                <w:sz w:val="16"/>
                <w:szCs w:val="16"/>
              </w:rPr>
            </w:pPr>
            <w:r w:rsidRPr="000473B7">
              <w:rPr>
                <w:rFonts w:ascii="Tahoma" w:hAnsi="Tahoma" w:cs="Tahoma"/>
                <w:b/>
                <w:sz w:val="16"/>
                <w:szCs w:val="16"/>
              </w:rPr>
              <w:t>Característica técnica</w:t>
            </w:r>
          </w:p>
        </w:tc>
        <w:tc>
          <w:tcPr>
            <w:tcW w:w="5245" w:type="dxa"/>
            <w:shd w:val="clear" w:color="auto" w:fill="D9D9D9" w:themeFill="background1" w:themeFillShade="D9"/>
            <w:vAlign w:val="center"/>
          </w:tcPr>
          <w:p w14:paraId="67E40BEE" w14:textId="77777777" w:rsidR="001700EB" w:rsidRPr="000473B7" w:rsidRDefault="001700EB" w:rsidP="009710DE">
            <w:pPr>
              <w:jc w:val="both"/>
              <w:rPr>
                <w:rFonts w:ascii="Tahoma" w:hAnsi="Tahoma" w:cs="Tahoma"/>
                <w:b/>
                <w:sz w:val="16"/>
                <w:szCs w:val="16"/>
              </w:rPr>
            </w:pPr>
            <w:r w:rsidRPr="000473B7">
              <w:rPr>
                <w:rFonts w:ascii="Tahoma" w:hAnsi="Tahoma" w:cs="Tahoma"/>
                <w:b/>
                <w:sz w:val="16"/>
                <w:szCs w:val="16"/>
              </w:rPr>
              <w:t>Descripción</w:t>
            </w:r>
          </w:p>
        </w:tc>
        <w:tc>
          <w:tcPr>
            <w:tcW w:w="2409" w:type="dxa"/>
            <w:shd w:val="clear" w:color="auto" w:fill="D9D9D9" w:themeFill="background1" w:themeFillShade="D9"/>
            <w:vAlign w:val="center"/>
          </w:tcPr>
          <w:p w14:paraId="32AAA937" w14:textId="77777777" w:rsidR="001700EB" w:rsidRPr="000473B7" w:rsidRDefault="001700EB" w:rsidP="009710DE">
            <w:pPr>
              <w:jc w:val="center"/>
              <w:rPr>
                <w:rFonts w:ascii="Tahoma" w:hAnsi="Tahoma" w:cs="Tahoma"/>
                <w:b/>
                <w:sz w:val="16"/>
                <w:szCs w:val="16"/>
              </w:rPr>
            </w:pPr>
            <w:r w:rsidRPr="000473B7">
              <w:rPr>
                <w:rFonts w:ascii="Tahoma" w:hAnsi="Tahoma" w:cs="Tahoma"/>
                <w:b/>
                <w:sz w:val="16"/>
                <w:szCs w:val="16"/>
              </w:rPr>
              <w:t>Ubicación en la propuesta / Link a página WEB del fabricante (No. de Página)</w:t>
            </w:r>
          </w:p>
        </w:tc>
      </w:tr>
      <w:tr w:rsidR="001700EB" w:rsidRPr="000473B7" w14:paraId="5FBA0CDA" w14:textId="77777777" w:rsidTr="009710DE">
        <w:trPr>
          <w:trHeight w:val="350"/>
          <w:jc w:val="center"/>
        </w:trPr>
        <w:tc>
          <w:tcPr>
            <w:tcW w:w="846" w:type="dxa"/>
            <w:vAlign w:val="center"/>
          </w:tcPr>
          <w:p w14:paraId="6F45CA0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w:t>
            </w:r>
          </w:p>
        </w:tc>
        <w:tc>
          <w:tcPr>
            <w:tcW w:w="1701" w:type="dxa"/>
            <w:vAlign w:val="center"/>
          </w:tcPr>
          <w:p w14:paraId="63637AB4"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componentes físicos de la solución</w:t>
            </w:r>
          </w:p>
        </w:tc>
        <w:tc>
          <w:tcPr>
            <w:tcW w:w="5245" w:type="dxa"/>
            <w:vAlign w:val="center"/>
          </w:tcPr>
          <w:p w14:paraId="7A672C6B"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El oferente deberá dimensionar los equipos para el nodo central (Calle 40) y el sensor o colector de tráfico (Bosa Porvenir) garantizando que soporten la totalidad de la solución. Para la validación de este ítem se revisará la ficha técnica del hardware y software enviada por el oferente.</w:t>
            </w:r>
          </w:p>
        </w:tc>
        <w:tc>
          <w:tcPr>
            <w:tcW w:w="2409" w:type="dxa"/>
          </w:tcPr>
          <w:p w14:paraId="63200DB0" w14:textId="77777777" w:rsidR="001700EB" w:rsidRPr="000473B7" w:rsidRDefault="001700EB" w:rsidP="009710DE">
            <w:pPr>
              <w:rPr>
                <w:rFonts w:ascii="Tahoma" w:hAnsi="Tahoma" w:cs="Tahoma"/>
                <w:sz w:val="16"/>
                <w:szCs w:val="16"/>
              </w:rPr>
            </w:pPr>
          </w:p>
        </w:tc>
      </w:tr>
      <w:tr w:rsidR="001700EB" w:rsidRPr="000473B7" w14:paraId="6E573891" w14:textId="77777777" w:rsidTr="009710DE">
        <w:trPr>
          <w:trHeight w:val="350"/>
          <w:jc w:val="center"/>
        </w:trPr>
        <w:tc>
          <w:tcPr>
            <w:tcW w:w="846" w:type="dxa"/>
            <w:vAlign w:val="center"/>
          </w:tcPr>
          <w:p w14:paraId="7F8BE0F5" w14:textId="77777777" w:rsidR="001700EB" w:rsidRPr="000473B7" w:rsidRDefault="001700EB" w:rsidP="009710DE">
            <w:pPr>
              <w:jc w:val="center"/>
              <w:rPr>
                <w:rFonts w:ascii="Tahoma" w:hAnsi="Tahoma" w:cs="Tahoma"/>
                <w:kern w:val="2"/>
                <w:sz w:val="16"/>
                <w:szCs w:val="16"/>
                <w14:ligatures w14:val="standardContextual"/>
              </w:rPr>
            </w:pPr>
            <w:bookmarkStart w:id="64" w:name="_Hlk202351658"/>
            <w:r w:rsidRPr="000473B7">
              <w:rPr>
                <w:rFonts w:ascii="Tahoma" w:hAnsi="Tahoma" w:cs="Tahoma"/>
                <w:kern w:val="2"/>
                <w:sz w:val="16"/>
                <w:szCs w:val="16"/>
              </w:rPr>
              <w:t>2</w:t>
            </w:r>
          </w:p>
        </w:tc>
        <w:tc>
          <w:tcPr>
            <w:tcW w:w="1701" w:type="dxa"/>
            <w:vAlign w:val="center"/>
          </w:tcPr>
          <w:p w14:paraId="3442081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643C781F"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contemplar los componentes físicos necesarios para su correcta implementación, operación, monitoreo y administración bajo arquitectura On-Premise.</w:t>
            </w:r>
          </w:p>
        </w:tc>
        <w:tc>
          <w:tcPr>
            <w:tcW w:w="2409" w:type="dxa"/>
          </w:tcPr>
          <w:p w14:paraId="7ED93871" w14:textId="77777777" w:rsidR="001700EB" w:rsidRPr="000473B7" w:rsidRDefault="001700EB" w:rsidP="009710DE">
            <w:pPr>
              <w:rPr>
                <w:rFonts w:ascii="Tahoma" w:hAnsi="Tahoma" w:cs="Tahoma"/>
                <w:sz w:val="16"/>
                <w:szCs w:val="16"/>
              </w:rPr>
            </w:pPr>
          </w:p>
        </w:tc>
      </w:tr>
      <w:tr w:rsidR="001700EB" w:rsidRPr="000473B7" w14:paraId="274C9617" w14:textId="77777777" w:rsidTr="009710DE">
        <w:trPr>
          <w:trHeight w:val="350"/>
          <w:jc w:val="center"/>
        </w:trPr>
        <w:tc>
          <w:tcPr>
            <w:tcW w:w="846" w:type="dxa"/>
            <w:vAlign w:val="center"/>
          </w:tcPr>
          <w:p w14:paraId="2321F3B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w:t>
            </w:r>
          </w:p>
        </w:tc>
        <w:tc>
          <w:tcPr>
            <w:tcW w:w="1701" w:type="dxa"/>
            <w:vAlign w:val="center"/>
          </w:tcPr>
          <w:p w14:paraId="688F494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5BFB49E3"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La solución deberá incluir los componentes físicos necesarios para la implementación de un nodo central de administración, análisis y correlación de eventos, el cual deberá ser instalado en la sede Calle 40 y un sensor o colector de tráfico en la sede Bosa Porvenir</w:t>
            </w:r>
          </w:p>
        </w:tc>
        <w:tc>
          <w:tcPr>
            <w:tcW w:w="2409" w:type="dxa"/>
          </w:tcPr>
          <w:p w14:paraId="524E7789"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7592C490" w14:textId="77777777" w:rsidTr="009710DE">
        <w:trPr>
          <w:trHeight w:val="350"/>
          <w:jc w:val="center"/>
        </w:trPr>
        <w:tc>
          <w:tcPr>
            <w:tcW w:w="846" w:type="dxa"/>
            <w:vAlign w:val="center"/>
          </w:tcPr>
          <w:p w14:paraId="4026C99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4</w:t>
            </w:r>
          </w:p>
        </w:tc>
        <w:tc>
          <w:tcPr>
            <w:tcW w:w="1701" w:type="dxa"/>
            <w:vAlign w:val="center"/>
          </w:tcPr>
          <w:p w14:paraId="2B10B2D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3AAAE902"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highlight w:val="yellow"/>
              </w:rPr>
              <w:t>La solución deberá permitir la creación e incorporación de nuevos sensores, los cuales podrán ser desplegados de manera física o virtual sobre la infraestructura tecnológica de la Universidad siempre y cuando no sobrepase las capacidades contratadas y sin que ello genere costos adicionales la Universidad.</w:t>
            </w:r>
          </w:p>
        </w:tc>
        <w:tc>
          <w:tcPr>
            <w:tcW w:w="2409" w:type="dxa"/>
          </w:tcPr>
          <w:p w14:paraId="49B9BCF4"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882BB6E" w14:textId="77777777" w:rsidTr="009710DE">
        <w:trPr>
          <w:trHeight w:val="350"/>
          <w:jc w:val="center"/>
        </w:trPr>
        <w:tc>
          <w:tcPr>
            <w:tcW w:w="846" w:type="dxa"/>
            <w:vAlign w:val="center"/>
          </w:tcPr>
          <w:p w14:paraId="1A8BC60B"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w:t>
            </w:r>
          </w:p>
        </w:tc>
        <w:tc>
          <w:tcPr>
            <w:tcW w:w="1701" w:type="dxa"/>
            <w:vAlign w:val="center"/>
          </w:tcPr>
          <w:p w14:paraId="7F39660A"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580C89DD"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permitir escalabilidad para la incorporación futura de nuevos sensores, colectores o capacidades de procesamiento sin requerir el reemplazo total de la solución.</w:t>
            </w:r>
          </w:p>
        </w:tc>
        <w:tc>
          <w:tcPr>
            <w:tcW w:w="2409" w:type="dxa"/>
          </w:tcPr>
          <w:p w14:paraId="7411C36A"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7978EFBB" w14:textId="77777777" w:rsidTr="009710DE">
        <w:trPr>
          <w:trHeight w:val="350"/>
          <w:jc w:val="center"/>
        </w:trPr>
        <w:tc>
          <w:tcPr>
            <w:tcW w:w="846" w:type="dxa"/>
            <w:vAlign w:val="center"/>
          </w:tcPr>
          <w:p w14:paraId="7A5D69F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w:t>
            </w:r>
          </w:p>
        </w:tc>
        <w:tc>
          <w:tcPr>
            <w:tcW w:w="1701" w:type="dxa"/>
            <w:vAlign w:val="center"/>
          </w:tcPr>
          <w:p w14:paraId="6CB6FDFF"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componentes físicos de la solución</w:t>
            </w:r>
          </w:p>
        </w:tc>
        <w:tc>
          <w:tcPr>
            <w:tcW w:w="5245" w:type="dxa"/>
            <w:vAlign w:val="center"/>
          </w:tcPr>
          <w:p w14:paraId="433B14C0"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permitir el almacenamiento y consulta de eventos, alertas, registros y telemetría histórica por un periodo mínimo de noventa (90) días, conforme a la arquitectura ofertada.</w:t>
            </w:r>
          </w:p>
        </w:tc>
        <w:tc>
          <w:tcPr>
            <w:tcW w:w="2409" w:type="dxa"/>
          </w:tcPr>
          <w:p w14:paraId="4C97DFFE" w14:textId="77777777" w:rsidR="001700EB" w:rsidRPr="000473B7" w:rsidRDefault="001700EB" w:rsidP="009710DE">
            <w:pPr>
              <w:rPr>
                <w:rFonts w:ascii="Tahoma" w:hAnsi="Tahoma" w:cs="Tahoma"/>
                <w:sz w:val="16"/>
                <w:szCs w:val="16"/>
              </w:rPr>
            </w:pPr>
          </w:p>
        </w:tc>
      </w:tr>
      <w:tr w:rsidR="001700EB" w:rsidRPr="000473B7" w14:paraId="106E3ADC" w14:textId="77777777" w:rsidTr="009710DE">
        <w:trPr>
          <w:trHeight w:val="350"/>
          <w:jc w:val="center"/>
        </w:trPr>
        <w:tc>
          <w:tcPr>
            <w:tcW w:w="846" w:type="dxa"/>
            <w:vAlign w:val="center"/>
          </w:tcPr>
          <w:p w14:paraId="2F91DEA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w:t>
            </w:r>
          </w:p>
        </w:tc>
        <w:tc>
          <w:tcPr>
            <w:tcW w:w="1701" w:type="dxa"/>
            <w:vAlign w:val="center"/>
          </w:tcPr>
          <w:p w14:paraId="0A189BE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6D215C22"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Los componentes físicos suministrados deberán incluir los accesorios, interfaces, módulos, cableados y demás elementos necesarios para su correcta instalación y puesta en funcionamiento.</w:t>
            </w:r>
          </w:p>
        </w:tc>
        <w:tc>
          <w:tcPr>
            <w:tcW w:w="2409" w:type="dxa"/>
          </w:tcPr>
          <w:p w14:paraId="33D86A2E" w14:textId="77777777" w:rsidR="001700EB" w:rsidRPr="000473B7" w:rsidRDefault="001700EB" w:rsidP="009710DE">
            <w:pPr>
              <w:rPr>
                <w:rFonts w:ascii="Tahoma" w:hAnsi="Tahoma" w:cs="Tahoma"/>
                <w:sz w:val="16"/>
                <w:szCs w:val="16"/>
              </w:rPr>
            </w:pPr>
          </w:p>
        </w:tc>
      </w:tr>
      <w:tr w:rsidR="001700EB" w:rsidRPr="000473B7" w14:paraId="2795D08B" w14:textId="77777777" w:rsidTr="009710DE">
        <w:trPr>
          <w:trHeight w:val="350"/>
          <w:jc w:val="center"/>
        </w:trPr>
        <w:tc>
          <w:tcPr>
            <w:tcW w:w="846" w:type="dxa"/>
            <w:vAlign w:val="center"/>
          </w:tcPr>
          <w:p w14:paraId="6FD4BCB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8</w:t>
            </w:r>
          </w:p>
        </w:tc>
        <w:tc>
          <w:tcPr>
            <w:tcW w:w="1701" w:type="dxa"/>
            <w:vAlign w:val="center"/>
          </w:tcPr>
          <w:p w14:paraId="4F58E4E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2051D705"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soportar mecanismos de captura de tráfico mediante SPAN, port mirroring o tecnologías equivalentes compatibles con la infraestructura institucional.</w:t>
            </w:r>
          </w:p>
        </w:tc>
        <w:tc>
          <w:tcPr>
            <w:tcW w:w="2409" w:type="dxa"/>
          </w:tcPr>
          <w:p w14:paraId="7EB2ACA2" w14:textId="77777777" w:rsidR="001700EB" w:rsidRPr="000473B7" w:rsidRDefault="001700EB" w:rsidP="009710DE">
            <w:pPr>
              <w:rPr>
                <w:rFonts w:ascii="Tahoma" w:hAnsi="Tahoma" w:cs="Tahoma"/>
                <w:sz w:val="16"/>
                <w:szCs w:val="16"/>
              </w:rPr>
            </w:pPr>
          </w:p>
        </w:tc>
      </w:tr>
      <w:tr w:rsidR="001700EB" w:rsidRPr="000473B7" w14:paraId="0E4BB37F" w14:textId="77777777" w:rsidTr="009710DE">
        <w:trPr>
          <w:trHeight w:val="350"/>
          <w:jc w:val="center"/>
        </w:trPr>
        <w:tc>
          <w:tcPr>
            <w:tcW w:w="846" w:type="dxa"/>
            <w:vAlign w:val="center"/>
          </w:tcPr>
          <w:p w14:paraId="396E2A8E"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9</w:t>
            </w:r>
          </w:p>
        </w:tc>
        <w:tc>
          <w:tcPr>
            <w:tcW w:w="1701" w:type="dxa"/>
            <w:vAlign w:val="center"/>
          </w:tcPr>
          <w:p w14:paraId="52635D0E"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48F5C943"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sz w:val="16"/>
                <w:szCs w:val="16"/>
              </w:rPr>
              <w:t>La arquitectura propuesta deberá permitir la integración y comunicación segura entre el nodo central y los sensores o colectores desplegados.</w:t>
            </w:r>
          </w:p>
        </w:tc>
        <w:tc>
          <w:tcPr>
            <w:tcW w:w="2409" w:type="dxa"/>
          </w:tcPr>
          <w:p w14:paraId="1836EDC1"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1AF53AA" w14:textId="77777777" w:rsidTr="009710DE">
        <w:trPr>
          <w:trHeight w:val="350"/>
          <w:jc w:val="center"/>
        </w:trPr>
        <w:tc>
          <w:tcPr>
            <w:tcW w:w="846" w:type="dxa"/>
            <w:vAlign w:val="center"/>
          </w:tcPr>
          <w:p w14:paraId="0931D353"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10</w:t>
            </w:r>
          </w:p>
        </w:tc>
        <w:tc>
          <w:tcPr>
            <w:tcW w:w="1701" w:type="dxa"/>
            <w:vAlign w:val="center"/>
          </w:tcPr>
          <w:p w14:paraId="5784D5D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1E0D80C3"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Especificaciones técnicas - Patch cord dúplex de fibra óptica LC/LC:</w:t>
            </w:r>
          </w:p>
          <w:p w14:paraId="07118DE3"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Debe contar con las siguientes características:</w:t>
            </w:r>
          </w:p>
          <w:p w14:paraId="477CF729" w14:textId="77777777" w:rsidR="001700EB" w:rsidRPr="000473B7" w:rsidRDefault="001700EB" w:rsidP="009710DE">
            <w:pPr>
              <w:numPr>
                <w:ilvl w:val="1"/>
                <w:numId w:val="71"/>
              </w:numPr>
              <w:jc w:val="both"/>
              <w:rPr>
                <w:rFonts w:ascii="Tahoma" w:hAnsi="Tahoma" w:cs="Tahoma"/>
                <w:sz w:val="16"/>
                <w:szCs w:val="16"/>
              </w:rPr>
            </w:pPr>
            <w:r w:rsidRPr="000473B7">
              <w:rPr>
                <w:rFonts w:ascii="Tahoma" w:hAnsi="Tahoma" w:cs="Tahoma"/>
                <w:sz w:val="16"/>
                <w:szCs w:val="16"/>
              </w:rPr>
              <w:t>OM4 u OM5.</w:t>
            </w:r>
          </w:p>
          <w:p w14:paraId="2022B47E" w14:textId="77777777" w:rsidR="001700EB" w:rsidRPr="000473B7" w:rsidRDefault="001700EB" w:rsidP="009710DE">
            <w:pPr>
              <w:numPr>
                <w:ilvl w:val="1"/>
                <w:numId w:val="71"/>
              </w:numPr>
              <w:jc w:val="both"/>
              <w:rPr>
                <w:rFonts w:ascii="Tahoma" w:hAnsi="Tahoma" w:cs="Tahoma"/>
                <w:sz w:val="16"/>
                <w:szCs w:val="16"/>
              </w:rPr>
            </w:pPr>
            <w:r w:rsidRPr="000473B7">
              <w:rPr>
                <w:rFonts w:ascii="Tahoma" w:hAnsi="Tahoma" w:cs="Tahoma"/>
                <w:sz w:val="16"/>
                <w:szCs w:val="16"/>
              </w:rPr>
              <w:t>Longitud de Onda mínimo de 850/1300 nm.</w:t>
            </w:r>
          </w:p>
          <w:p w14:paraId="6E72FC05" w14:textId="77777777" w:rsidR="001700EB" w:rsidRPr="000473B7" w:rsidRDefault="001700EB" w:rsidP="009710DE">
            <w:pPr>
              <w:numPr>
                <w:ilvl w:val="1"/>
                <w:numId w:val="71"/>
              </w:numPr>
              <w:jc w:val="both"/>
              <w:rPr>
                <w:rFonts w:ascii="Tahoma" w:hAnsi="Tahoma" w:cs="Tahoma"/>
                <w:sz w:val="16"/>
                <w:szCs w:val="16"/>
              </w:rPr>
            </w:pPr>
            <w:r w:rsidRPr="000473B7">
              <w:rPr>
                <w:rFonts w:ascii="Tahoma" w:hAnsi="Tahoma" w:cs="Tahoma"/>
                <w:sz w:val="16"/>
                <w:szCs w:val="16"/>
              </w:rPr>
              <w:t>Longitud 2.0 metros con conector LC-LC</w:t>
            </w:r>
          </w:p>
          <w:p w14:paraId="4C3B3923" w14:textId="77777777" w:rsidR="001700EB" w:rsidRPr="000473B7" w:rsidRDefault="001700EB" w:rsidP="009710DE">
            <w:pPr>
              <w:numPr>
                <w:ilvl w:val="1"/>
                <w:numId w:val="71"/>
              </w:numPr>
              <w:jc w:val="both"/>
              <w:rPr>
                <w:rFonts w:ascii="Tahoma" w:hAnsi="Tahoma" w:cs="Tahoma"/>
                <w:sz w:val="16"/>
                <w:szCs w:val="16"/>
              </w:rPr>
            </w:pPr>
            <w:r w:rsidRPr="000473B7">
              <w:rPr>
                <w:rFonts w:ascii="Tahoma" w:hAnsi="Tahoma" w:cs="Tahoma"/>
                <w:sz w:val="16"/>
                <w:szCs w:val="16"/>
              </w:rPr>
              <w:t>Tipo: Uniboot ó Zip-cord</w:t>
            </w:r>
          </w:p>
          <w:p w14:paraId="170BCE28" w14:textId="77777777" w:rsidR="001700EB" w:rsidRPr="000473B7" w:rsidRDefault="001700EB" w:rsidP="009710DE">
            <w:pPr>
              <w:numPr>
                <w:ilvl w:val="1"/>
                <w:numId w:val="71"/>
              </w:numPr>
              <w:jc w:val="both"/>
              <w:rPr>
                <w:rFonts w:ascii="Tahoma" w:hAnsi="Tahoma" w:cs="Tahoma"/>
                <w:sz w:val="16"/>
                <w:szCs w:val="16"/>
              </w:rPr>
            </w:pPr>
            <w:r w:rsidRPr="000473B7">
              <w:rPr>
                <w:rFonts w:ascii="Tahoma" w:hAnsi="Tahoma" w:cs="Tahoma"/>
                <w:sz w:val="16"/>
                <w:szCs w:val="16"/>
              </w:rPr>
              <w:t>Cincuenta y Ciento Veinticinco micrones (50/125) μm.</w:t>
            </w:r>
          </w:p>
          <w:p w14:paraId="3AF09139" w14:textId="77777777" w:rsidR="001700EB" w:rsidRPr="000473B7" w:rsidRDefault="001700EB" w:rsidP="009710DE">
            <w:pPr>
              <w:numPr>
                <w:ilvl w:val="1"/>
                <w:numId w:val="71"/>
              </w:numPr>
              <w:jc w:val="both"/>
              <w:rPr>
                <w:rFonts w:ascii="Tahoma" w:hAnsi="Tahoma" w:cs="Tahoma"/>
                <w:sz w:val="16"/>
                <w:szCs w:val="16"/>
              </w:rPr>
            </w:pPr>
            <w:r w:rsidRPr="000473B7">
              <w:rPr>
                <w:rFonts w:ascii="Tahoma" w:hAnsi="Tahoma" w:cs="Tahoma"/>
                <w:sz w:val="16"/>
                <w:szCs w:val="16"/>
              </w:rPr>
              <w:t>Soportar 10G hasta 550 metros y 1Gbps hasta 1100 metros, certificados según el estándar IEEE 802.3ae.</w:t>
            </w:r>
          </w:p>
          <w:p w14:paraId="3A00167E"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Los conectores deben cumplir con los estándares de cableado como lo estipula la norma ANSI/TIA-568- 3-D</w:t>
            </w:r>
          </w:p>
          <w:p w14:paraId="306BB0FF"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Deben ser probados para soportar velocidades de transmisión hasta de 10 Gb/s para enlaces de hasta 550m con una fuente de 850nm según los estándares IEEE 802.3ae 10 GbE.</w:t>
            </w:r>
          </w:p>
          <w:p w14:paraId="2E71FC95"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Deben estar garantizado mínimo por 25 años.</w:t>
            </w:r>
          </w:p>
          <w:p w14:paraId="65F3A0B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lastRenderedPageBreak/>
              <w:t>El cable debe tener un retardante de fuego de alta calidad, libre de halógenos, no producir gases tóxicos, la chaqueta de la fibra debe ser del tipo (LSZH ó LSZH-3).</w:t>
            </w:r>
          </w:p>
          <w:p w14:paraId="4E697C59"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Estos deben ser elaborados por el mismo fabricante.</w:t>
            </w:r>
          </w:p>
          <w:p w14:paraId="3FD44370"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Deben ser originales de fábrica y precertificados por el fabricante como estipula la ANSI/TIA 568.3-D, deben venir en su bolsa original de empaque tal como salen de la fábrica.</w:t>
            </w:r>
          </w:p>
          <w:p w14:paraId="4D2C091C"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Los elementos estarán identificados individualmente con el correspondiente logo de la prueba de laboratorio, de forma permanente. Serán certificados por UL ó CSA ó ETL, para garantizar que los elementos ofrecidos han sido avalados por estos laboratorios. Adicionalmente puede estár marcado con el número de la prueba de flamabilidad.</w:t>
            </w:r>
          </w:p>
          <w:p w14:paraId="2D6666D1"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Debe tener ficha técnica del fabricante del producto, con número de parte donde se pueda verificar las especificaciones y parámetros de desempeño, a través de la página web del fabricante.</w:t>
            </w:r>
          </w:p>
          <w:p w14:paraId="4C832C21" w14:textId="77777777" w:rsidR="001700EB" w:rsidRPr="000473B7" w:rsidRDefault="001700EB" w:rsidP="009710DE">
            <w:pPr>
              <w:jc w:val="both"/>
              <w:rPr>
                <w:rFonts w:ascii="Tahoma" w:hAnsi="Tahoma" w:cs="Tahoma"/>
                <w:sz w:val="16"/>
                <w:szCs w:val="16"/>
              </w:rPr>
            </w:pPr>
          </w:p>
        </w:tc>
        <w:tc>
          <w:tcPr>
            <w:tcW w:w="2409" w:type="dxa"/>
          </w:tcPr>
          <w:p w14:paraId="5F40BD69"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4D6819F" w14:textId="77777777" w:rsidTr="009710DE">
        <w:trPr>
          <w:trHeight w:val="350"/>
          <w:jc w:val="center"/>
        </w:trPr>
        <w:tc>
          <w:tcPr>
            <w:tcW w:w="846" w:type="dxa"/>
            <w:vAlign w:val="center"/>
          </w:tcPr>
          <w:p w14:paraId="4E29778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11</w:t>
            </w:r>
          </w:p>
        </w:tc>
        <w:tc>
          <w:tcPr>
            <w:tcW w:w="1701" w:type="dxa"/>
            <w:vAlign w:val="center"/>
          </w:tcPr>
          <w:p w14:paraId="27DB368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Arquitectura y componentes físicos de la solución</w:t>
            </w:r>
          </w:p>
        </w:tc>
        <w:tc>
          <w:tcPr>
            <w:tcW w:w="5245" w:type="dxa"/>
            <w:vAlign w:val="center"/>
          </w:tcPr>
          <w:p w14:paraId="1FC8CE7D" w14:textId="77777777" w:rsidR="001700EB" w:rsidRPr="000473B7" w:rsidRDefault="001700EB" w:rsidP="009710DE">
            <w:pPr>
              <w:jc w:val="both"/>
              <w:rPr>
                <w:rFonts w:ascii="Tahoma" w:hAnsi="Tahoma" w:cs="Tahoma"/>
                <w:sz w:val="16"/>
                <w:szCs w:val="16"/>
              </w:rPr>
            </w:pPr>
            <w:r w:rsidRPr="000473B7">
              <w:rPr>
                <w:rFonts w:ascii="Tahoma" w:hAnsi="Tahoma" w:cs="Tahoma"/>
                <w:b/>
                <w:bCs/>
                <w:sz w:val="16"/>
                <w:szCs w:val="16"/>
              </w:rPr>
              <w:t>Especificaciones técnicas - SFP +</w:t>
            </w:r>
          </w:p>
          <w:p w14:paraId="75A65046"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Fabricante: Cisco – Se solicita de este fabricante teniendo en cuenta que el Switch Core es de esta marca y uno diferente podría traer complicaciones en la garantía del Switch Core.</w:t>
            </w:r>
          </w:p>
          <w:p w14:paraId="0862767C"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Formato: SFP-10G-SR</w:t>
            </w:r>
          </w:p>
          <w:p w14:paraId="446819A3"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Velocidad: 10 Gbps</w:t>
            </w:r>
          </w:p>
          <w:p w14:paraId="68AC4A98"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Tipo de enlace: Ethernet 10 Gigabit (10GBASE-SR)</w:t>
            </w:r>
          </w:p>
          <w:p w14:paraId="34B694E4"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Fibra: Multimodo (MMF)</w:t>
            </w:r>
          </w:p>
          <w:p w14:paraId="5B7AC95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Conector: LC dúplex</w:t>
            </w:r>
          </w:p>
          <w:p w14:paraId="108AF8A2"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Longitud de onda: 850 nm</w:t>
            </w:r>
          </w:p>
          <w:p w14:paraId="3E71132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Alcance típico: Hasta 400 m (OM4)</w:t>
            </w:r>
          </w:p>
        </w:tc>
        <w:tc>
          <w:tcPr>
            <w:tcW w:w="2409" w:type="dxa"/>
          </w:tcPr>
          <w:p w14:paraId="12F890C5"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58B0874" w14:textId="77777777" w:rsidTr="009710DE">
        <w:trPr>
          <w:trHeight w:val="350"/>
          <w:jc w:val="center"/>
        </w:trPr>
        <w:tc>
          <w:tcPr>
            <w:tcW w:w="846" w:type="dxa"/>
            <w:vAlign w:val="center"/>
          </w:tcPr>
          <w:p w14:paraId="1437A97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12</w:t>
            </w:r>
          </w:p>
        </w:tc>
        <w:tc>
          <w:tcPr>
            <w:tcW w:w="1701" w:type="dxa"/>
            <w:vAlign w:val="center"/>
          </w:tcPr>
          <w:p w14:paraId="366D525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Requisitos Generales</w:t>
            </w:r>
          </w:p>
        </w:tc>
        <w:tc>
          <w:tcPr>
            <w:tcW w:w="5245" w:type="dxa"/>
            <w:vAlign w:val="center"/>
          </w:tcPr>
          <w:p w14:paraId="1AFC7CBE"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La solución deberá ser ofertada en su versión estable y soportada oficialmente por el fabricante al momento de la presentación de la oferta, incluyendo acceso a actualizaciones, parches y mejoras durante la vigencia del licenciamiento. Se debe presentar una certificación en donde se compruebe de lo solicitado.</w:t>
            </w:r>
          </w:p>
        </w:tc>
        <w:tc>
          <w:tcPr>
            <w:tcW w:w="2409" w:type="dxa"/>
          </w:tcPr>
          <w:p w14:paraId="634A5425"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F6385BD" w14:textId="77777777" w:rsidTr="009710DE">
        <w:trPr>
          <w:trHeight w:val="350"/>
          <w:jc w:val="center"/>
        </w:trPr>
        <w:tc>
          <w:tcPr>
            <w:tcW w:w="846" w:type="dxa"/>
            <w:vAlign w:val="center"/>
          </w:tcPr>
          <w:p w14:paraId="31D00B0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13</w:t>
            </w:r>
          </w:p>
        </w:tc>
        <w:tc>
          <w:tcPr>
            <w:tcW w:w="1701" w:type="dxa"/>
            <w:vAlign w:val="center"/>
          </w:tcPr>
          <w:p w14:paraId="1543F0E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Requisitos Generales</w:t>
            </w:r>
          </w:p>
        </w:tc>
        <w:tc>
          <w:tcPr>
            <w:tcW w:w="5245" w:type="dxa"/>
            <w:vAlign w:val="center"/>
          </w:tcPr>
          <w:p w14:paraId="6A7E5E5B"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La solución deberá permitir configuraciones orientadas a garantizar que la información analizada y los eventos de seguridad permanezcan bajo control y administración de la Universidad, conforme a las políticas institucionales de seguridad de la información.</w:t>
            </w:r>
          </w:p>
        </w:tc>
        <w:tc>
          <w:tcPr>
            <w:tcW w:w="2409" w:type="dxa"/>
          </w:tcPr>
          <w:p w14:paraId="0CF6B3FC"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F894420" w14:textId="77777777" w:rsidTr="009710DE">
        <w:trPr>
          <w:trHeight w:val="350"/>
          <w:jc w:val="center"/>
        </w:trPr>
        <w:tc>
          <w:tcPr>
            <w:tcW w:w="846" w:type="dxa"/>
            <w:vAlign w:val="center"/>
          </w:tcPr>
          <w:p w14:paraId="580E908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14</w:t>
            </w:r>
          </w:p>
        </w:tc>
        <w:tc>
          <w:tcPr>
            <w:tcW w:w="1701" w:type="dxa"/>
            <w:vAlign w:val="center"/>
          </w:tcPr>
          <w:p w14:paraId="41CB8866"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Requisitos Generales</w:t>
            </w:r>
          </w:p>
        </w:tc>
        <w:tc>
          <w:tcPr>
            <w:tcW w:w="5245" w:type="dxa"/>
            <w:vAlign w:val="center"/>
          </w:tcPr>
          <w:p w14:paraId="383C8679"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soportar el crecimiento progresivo de activos monitoreados dentro de la infraestructura institucional, garantizando capacidades de procesamiento, análisis y correlación acordes con las necesidades de la Universidad.</w:t>
            </w:r>
          </w:p>
        </w:tc>
        <w:tc>
          <w:tcPr>
            <w:tcW w:w="2409" w:type="dxa"/>
          </w:tcPr>
          <w:p w14:paraId="04FFAC7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78A762BA" w14:textId="77777777" w:rsidTr="009710DE">
        <w:trPr>
          <w:trHeight w:val="350"/>
          <w:jc w:val="center"/>
        </w:trPr>
        <w:tc>
          <w:tcPr>
            <w:tcW w:w="846" w:type="dxa"/>
            <w:vAlign w:val="center"/>
          </w:tcPr>
          <w:p w14:paraId="30075E1C"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15</w:t>
            </w:r>
          </w:p>
        </w:tc>
        <w:tc>
          <w:tcPr>
            <w:tcW w:w="1701" w:type="dxa"/>
            <w:vAlign w:val="center"/>
          </w:tcPr>
          <w:p w14:paraId="25B233E3"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Requisitos Generales</w:t>
            </w:r>
          </w:p>
        </w:tc>
        <w:tc>
          <w:tcPr>
            <w:tcW w:w="5245" w:type="dxa"/>
            <w:vAlign w:val="center"/>
          </w:tcPr>
          <w:p w14:paraId="407D4B87"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ser compatible con entornos tecnológicos que incluyan sistemas operativos Windows, Linux y MacOS, permitiendo capacidades de visibilidad, monitoreo, análisis o correlación sobre dichos entornos mediante los mecanismos soportados por la solución ofertada.</w:t>
            </w:r>
          </w:p>
        </w:tc>
        <w:tc>
          <w:tcPr>
            <w:tcW w:w="2409" w:type="dxa"/>
          </w:tcPr>
          <w:p w14:paraId="21C75F7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1E71F100" w14:textId="77777777" w:rsidTr="009710DE">
        <w:trPr>
          <w:trHeight w:val="350"/>
          <w:jc w:val="center"/>
        </w:trPr>
        <w:tc>
          <w:tcPr>
            <w:tcW w:w="846" w:type="dxa"/>
            <w:vAlign w:val="center"/>
          </w:tcPr>
          <w:p w14:paraId="4883605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16</w:t>
            </w:r>
          </w:p>
        </w:tc>
        <w:tc>
          <w:tcPr>
            <w:tcW w:w="1701" w:type="dxa"/>
            <w:vAlign w:val="center"/>
          </w:tcPr>
          <w:p w14:paraId="7314FE71"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Requisitos Generales</w:t>
            </w:r>
          </w:p>
        </w:tc>
        <w:tc>
          <w:tcPr>
            <w:tcW w:w="5245" w:type="dxa"/>
            <w:vAlign w:val="center"/>
          </w:tcPr>
          <w:p w14:paraId="07721E67"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contar con capacidades de detección y respuesta a nivel de red (NDR), así como permitir la integración y correlación con soluciones de seguridad de endpoints (EDR) y mecanismos de análisis avanzado de amenazas mediante sandboxing, ya sea de forma nativa o mediante integraciones soportadas por el fabricante, con el fin de fortalecer las capacidades de visibilidad, detección y respuesta ante incidentes de seguridad.</w:t>
            </w:r>
          </w:p>
        </w:tc>
        <w:tc>
          <w:tcPr>
            <w:tcW w:w="2409" w:type="dxa"/>
          </w:tcPr>
          <w:p w14:paraId="400517E1" w14:textId="77777777" w:rsidR="001700EB" w:rsidRPr="000473B7" w:rsidRDefault="001700EB" w:rsidP="009710DE">
            <w:pPr>
              <w:rPr>
                <w:rFonts w:ascii="Tahoma" w:hAnsi="Tahoma" w:cs="Tahoma"/>
                <w:sz w:val="16"/>
                <w:szCs w:val="16"/>
              </w:rPr>
            </w:pPr>
          </w:p>
        </w:tc>
      </w:tr>
      <w:tr w:rsidR="001700EB" w:rsidRPr="000473B7" w14:paraId="46BA1580" w14:textId="77777777" w:rsidTr="009710DE">
        <w:trPr>
          <w:trHeight w:val="350"/>
          <w:jc w:val="center"/>
        </w:trPr>
        <w:tc>
          <w:tcPr>
            <w:tcW w:w="846" w:type="dxa"/>
            <w:vAlign w:val="center"/>
          </w:tcPr>
          <w:p w14:paraId="143753C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17</w:t>
            </w:r>
          </w:p>
        </w:tc>
        <w:tc>
          <w:tcPr>
            <w:tcW w:w="1701" w:type="dxa"/>
            <w:vAlign w:val="center"/>
          </w:tcPr>
          <w:p w14:paraId="2996F8A1"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1FCCF675"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contar con capacidades centralizadas de investigación y correlación de eventos que permitan analizar la telemetría de red y la información asociada a los activos monitoreados por la solución, incluyendo el análisis del tráfico de red relacionado con protocolos de correo electrónico cuando este sea visible a nivel de red.</w:t>
            </w:r>
          </w:p>
        </w:tc>
        <w:tc>
          <w:tcPr>
            <w:tcW w:w="2409" w:type="dxa"/>
          </w:tcPr>
          <w:p w14:paraId="1517A24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7E9BCF1" w14:textId="77777777" w:rsidTr="009710DE">
        <w:trPr>
          <w:trHeight w:val="350"/>
          <w:jc w:val="center"/>
        </w:trPr>
        <w:tc>
          <w:tcPr>
            <w:tcW w:w="846" w:type="dxa"/>
            <w:vAlign w:val="center"/>
          </w:tcPr>
          <w:p w14:paraId="6BD7ABC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18</w:t>
            </w:r>
          </w:p>
        </w:tc>
        <w:tc>
          <w:tcPr>
            <w:tcW w:w="1701" w:type="dxa"/>
            <w:vAlign w:val="center"/>
          </w:tcPr>
          <w:p w14:paraId="4BE71C02"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7C2A63A5"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permitir la centralización lógica del análisis de información, garantizando una visión consolidada de eventos y alertas, pudiendo desplegar sus componentes en uno o varios nodos según el diseño arquitectónico propuesto por el fabricante.</w:t>
            </w:r>
          </w:p>
        </w:tc>
        <w:tc>
          <w:tcPr>
            <w:tcW w:w="2409" w:type="dxa"/>
          </w:tcPr>
          <w:p w14:paraId="013DB8DE" w14:textId="77777777" w:rsidR="001700EB" w:rsidRPr="000473B7" w:rsidRDefault="001700EB" w:rsidP="009710DE">
            <w:pPr>
              <w:rPr>
                <w:rFonts w:ascii="Tahoma" w:hAnsi="Tahoma" w:cs="Tahoma"/>
                <w:sz w:val="16"/>
                <w:szCs w:val="16"/>
              </w:rPr>
            </w:pPr>
          </w:p>
        </w:tc>
      </w:tr>
      <w:tr w:rsidR="001700EB" w:rsidRPr="000473B7" w14:paraId="7DC50979" w14:textId="77777777" w:rsidTr="009710DE">
        <w:trPr>
          <w:trHeight w:val="350"/>
          <w:jc w:val="center"/>
        </w:trPr>
        <w:tc>
          <w:tcPr>
            <w:tcW w:w="846" w:type="dxa"/>
            <w:vAlign w:val="center"/>
          </w:tcPr>
          <w:p w14:paraId="1D024E6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lastRenderedPageBreak/>
              <w:t>19</w:t>
            </w:r>
          </w:p>
        </w:tc>
        <w:tc>
          <w:tcPr>
            <w:tcW w:w="1701" w:type="dxa"/>
            <w:vAlign w:val="center"/>
          </w:tcPr>
          <w:p w14:paraId="7C86BD73"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581EE487"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highlight w:val="yellow"/>
              </w:rPr>
              <w:t>Cada Centro de Análisis deberá soportar el procesamiento del volumen de tráfico de la red institucional, incluyendo enlaces troncales de alta capacidad (mínimo 4 Gbps de tráfico o superior), sin degradación del análisis ni pérdida de visibilidad.</w:t>
            </w:r>
          </w:p>
        </w:tc>
        <w:tc>
          <w:tcPr>
            <w:tcW w:w="2409" w:type="dxa"/>
          </w:tcPr>
          <w:p w14:paraId="343203B5" w14:textId="77777777" w:rsidR="001700EB" w:rsidRPr="000473B7" w:rsidRDefault="001700EB" w:rsidP="009710DE">
            <w:pPr>
              <w:rPr>
                <w:rFonts w:ascii="Tahoma" w:hAnsi="Tahoma" w:cs="Tahoma"/>
                <w:sz w:val="16"/>
                <w:szCs w:val="16"/>
              </w:rPr>
            </w:pPr>
          </w:p>
        </w:tc>
      </w:tr>
      <w:tr w:rsidR="001700EB" w:rsidRPr="000473B7" w14:paraId="09A57B74" w14:textId="77777777" w:rsidTr="009710DE">
        <w:trPr>
          <w:trHeight w:val="350"/>
          <w:jc w:val="center"/>
        </w:trPr>
        <w:tc>
          <w:tcPr>
            <w:tcW w:w="846" w:type="dxa"/>
            <w:vAlign w:val="center"/>
          </w:tcPr>
          <w:p w14:paraId="0B09552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20</w:t>
            </w:r>
          </w:p>
        </w:tc>
        <w:tc>
          <w:tcPr>
            <w:tcW w:w="1701" w:type="dxa"/>
            <w:vAlign w:val="center"/>
          </w:tcPr>
          <w:p w14:paraId="001580AF"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53F66B2D"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permitir esquemas de alta disponibilidad (HA) para los componentes críticos de administración, análisis y procesamiento, incorporando mecanismos de redundancia, failover y continuidad operativa que minimicen la interrupción del servicio ante fallos de hardware o software.</w:t>
            </w:r>
          </w:p>
        </w:tc>
        <w:tc>
          <w:tcPr>
            <w:tcW w:w="2409" w:type="dxa"/>
          </w:tcPr>
          <w:p w14:paraId="2F7A80A1" w14:textId="77777777" w:rsidR="001700EB" w:rsidRPr="000473B7" w:rsidRDefault="001700EB" w:rsidP="009710DE">
            <w:pPr>
              <w:rPr>
                <w:rFonts w:ascii="Tahoma" w:hAnsi="Tahoma" w:cs="Tahoma"/>
                <w:sz w:val="16"/>
                <w:szCs w:val="16"/>
              </w:rPr>
            </w:pPr>
          </w:p>
        </w:tc>
      </w:tr>
      <w:tr w:rsidR="001700EB" w:rsidRPr="000473B7" w14:paraId="087CB03E" w14:textId="77777777" w:rsidTr="009710DE">
        <w:trPr>
          <w:trHeight w:val="350"/>
          <w:jc w:val="center"/>
        </w:trPr>
        <w:tc>
          <w:tcPr>
            <w:tcW w:w="846" w:type="dxa"/>
            <w:vAlign w:val="center"/>
          </w:tcPr>
          <w:p w14:paraId="2C7DD840"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21</w:t>
            </w:r>
          </w:p>
        </w:tc>
        <w:tc>
          <w:tcPr>
            <w:tcW w:w="1701" w:type="dxa"/>
            <w:vAlign w:val="center"/>
          </w:tcPr>
          <w:p w14:paraId="72DDD12F"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42AEF248"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 incluir una interfaz web para que los administradores gestionen y analicen los datos del sistema, incluyendo el seguimiento de incidentes, la monitorización del rendimiento del sistema y la configuración de sistema.</w:t>
            </w:r>
          </w:p>
        </w:tc>
        <w:tc>
          <w:tcPr>
            <w:tcW w:w="2409" w:type="dxa"/>
          </w:tcPr>
          <w:p w14:paraId="4C9197E3" w14:textId="77777777" w:rsidR="001700EB" w:rsidRPr="000473B7" w:rsidRDefault="001700EB" w:rsidP="009710DE">
            <w:pPr>
              <w:rPr>
                <w:rFonts w:ascii="Tahoma" w:hAnsi="Tahoma" w:cs="Tahoma"/>
                <w:sz w:val="16"/>
                <w:szCs w:val="16"/>
              </w:rPr>
            </w:pPr>
          </w:p>
        </w:tc>
      </w:tr>
      <w:tr w:rsidR="001700EB" w:rsidRPr="000473B7" w14:paraId="59972A89" w14:textId="77777777" w:rsidTr="009710DE">
        <w:trPr>
          <w:trHeight w:val="350"/>
          <w:jc w:val="center"/>
        </w:trPr>
        <w:tc>
          <w:tcPr>
            <w:tcW w:w="846" w:type="dxa"/>
            <w:vAlign w:val="center"/>
          </w:tcPr>
          <w:p w14:paraId="3281E6A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22</w:t>
            </w:r>
          </w:p>
        </w:tc>
        <w:tc>
          <w:tcPr>
            <w:tcW w:w="1701" w:type="dxa"/>
            <w:vAlign w:val="center"/>
          </w:tcPr>
          <w:p w14:paraId="3C7A9459"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4599E197"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 soportar despliegues sobre entornos virtualizados VMware ESXi, HyperV, KVM o tecnologías de virtualización equivalentes, permitiendo la implementación futura de componentes adicionales de análisis, sensores o colectores en diferentes sedes o segmentos de red de la Universidad.</w:t>
            </w:r>
          </w:p>
        </w:tc>
        <w:tc>
          <w:tcPr>
            <w:tcW w:w="2409" w:type="dxa"/>
          </w:tcPr>
          <w:p w14:paraId="3B702DBB" w14:textId="77777777" w:rsidR="001700EB" w:rsidRPr="000473B7" w:rsidRDefault="001700EB" w:rsidP="009710DE">
            <w:pPr>
              <w:rPr>
                <w:rFonts w:ascii="Tahoma" w:hAnsi="Tahoma" w:cs="Tahoma"/>
                <w:sz w:val="16"/>
                <w:szCs w:val="16"/>
              </w:rPr>
            </w:pPr>
          </w:p>
        </w:tc>
      </w:tr>
      <w:tr w:rsidR="001700EB" w:rsidRPr="000473B7" w14:paraId="7CBB4415" w14:textId="77777777" w:rsidTr="009710DE">
        <w:trPr>
          <w:trHeight w:val="350"/>
          <w:jc w:val="center"/>
        </w:trPr>
        <w:tc>
          <w:tcPr>
            <w:tcW w:w="846" w:type="dxa"/>
            <w:vAlign w:val="center"/>
          </w:tcPr>
          <w:p w14:paraId="1747AE2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23</w:t>
            </w:r>
          </w:p>
        </w:tc>
        <w:tc>
          <w:tcPr>
            <w:tcW w:w="1701" w:type="dxa"/>
            <w:vAlign w:val="center"/>
          </w:tcPr>
          <w:p w14:paraId="33F1B71C"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Arquitectura y Diseño de la Plataforma</w:t>
            </w:r>
          </w:p>
        </w:tc>
        <w:tc>
          <w:tcPr>
            <w:tcW w:w="5245" w:type="dxa"/>
            <w:vAlign w:val="center"/>
          </w:tcPr>
          <w:p w14:paraId="5B0A80F1"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 proporcionar notificaciones por correo electrónico a los administradores cuando los componentes del sistema experimenten problemas operativos, incluyendo baja capacidad de almacenamiento, para garantizar una atención y resolución rápidas.</w:t>
            </w:r>
          </w:p>
        </w:tc>
        <w:tc>
          <w:tcPr>
            <w:tcW w:w="2409" w:type="dxa"/>
          </w:tcPr>
          <w:p w14:paraId="3D017A3D" w14:textId="77777777" w:rsidR="001700EB" w:rsidRPr="000473B7" w:rsidRDefault="001700EB" w:rsidP="009710DE">
            <w:pPr>
              <w:rPr>
                <w:rFonts w:ascii="Tahoma" w:hAnsi="Tahoma" w:cs="Tahoma"/>
                <w:sz w:val="16"/>
                <w:szCs w:val="16"/>
              </w:rPr>
            </w:pPr>
          </w:p>
        </w:tc>
      </w:tr>
      <w:tr w:rsidR="001700EB" w:rsidRPr="000473B7" w14:paraId="514DC728" w14:textId="77777777" w:rsidTr="009710DE">
        <w:trPr>
          <w:trHeight w:val="350"/>
          <w:jc w:val="center"/>
        </w:trPr>
        <w:tc>
          <w:tcPr>
            <w:tcW w:w="846" w:type="dxa"/>
            <w:vAlign w:val="center"/>
          </w:tcPr>
          <w:p w14:paraId="372FD63C"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24</w:t>
            </w:r>
          </w:p>
        </w:tc>
        <w:tc>
          <w:tcPr>
            <w:tcW w:w="1701" w:type="dxa"/>
            <w:vAlign w:val="center"/>
          </w:tcPr>
          <w:p w14:paraId="413A9855"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7FF2DB3A"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permitir la administración centralizada de políticas, eventos, tareas y reportes mediante una consola unificada de gestión.</w:t>
            </w:r>
          </w:p>
        </w:tc>
        <w:tc>
          <w:tcPr>
            <w:tcW w:w="2409" w:type="dxa"/>
          </w:tcPr>
          <w:p w14:paraId="22D144EC" w14:textId="77777777" w:rsidR="001700EB" w:rsidRPr="000473B7" w:rsidRDefault="001700EB" w:rsidP="009710DE">
            <w:pPr>
              <w:rPr>
                <w:rFonts w:ascii="Tahoma" w:hAnsi="Tahoma" w:cs="Tahoma"/>
                <w:sz w:val="16"/>
                <w:szCs w:val="16"/>
              </w:rPr>
            </w:pPr>
          </w:p>
        </w:tc>
      </w:tr>
      <w:tr w:rsidR="001700EB" w:rsidRPr="000473B7" w14:paraId="5A4BBB4E" w14:textId="77777777" w:rsidTr="009710DE">
        <w:trPr>
          <w:trHeight w:val="350"/>
          <w:jc w:val="center"/>
        </w:trPr>
        <w:tc>
          <w:tcPr>
            <w:tcW w:w="846" w:type="dxa"/>
            <w:vAlign w:val="center"/>
          </w:tcPr>
          <w:p w14:paraId="2FDE36E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25</w:t>
            </w:r>
          </w:p>
        </w:tc>
        <w:tc>
          <w:tcPr>
            <w:tcW w:w="1701" w:type="dxa"/>
            <w:vAlign w:val="center"/>
          </w:tcPr>
          <w:p w14:paraId="7AEE036D"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18066AEE"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 soportar mecanismos controlados para la descarga de actualizaciones mediante conexión directa o a través de servidores proxy con autenticación.</w:t>
            </w:r>
          </w:p>
        </w:tc>
        <w:tc>
          <w:tcPr>
            <w:tcW w:w="2409" w:type="dxa"/>
          </w:tcPr>
          <w:p w14:paraId="4940E987" w14:textId="77777777" w:rsidR="001700EB" w:rsidRPr="000473B7" w:rsidRDefault="001700EB" w:rsidP="009710DE">
            <w:pPr>
              <w:rPr>
                <w:rFonts w:ascii="Tahoma" w:hAnsi="Tahoma" w:cs="Tahoma"/>
                <w:sz w:val="16"/>
                <w:szCs w:val="16"/>
              </w:rPr>
            </w:pPr>
          </w:p>
        </w:tc>
      </w:tr>
      <w:tr w:rsidR="001700EB" w:rsidRPr="000473B7" w14:paraId="0933D825" w14:textId="77777777" w:rsidTr="009710DE">
        <w:trPr>
          <w:trHeight w:val="2761"/>
          <w:jc w:val="center"/>
        </w:trPr>
        <w:tc>
          <w:tcPr>
            <w:tcW w:w="846" w:type="dxa"/>
            <w:vAlign w:val="center"/>
          </w:tcPr>
          <w:p w14:paraId="265D825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26</w:t>
            </w:r>
          </w:p>
        </w:tc>
        <w:tc>
          <w:tcPr>
            <w:tcW w:w="1701" w:type="dxa"/>
            <w:vAlign w:val="center"/>
          </w:tcPr>
          <w:p w14:paraId="6C5D353D"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4ED060DE"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contar con un modelo de control de acceso basado en roles (RBAC), que permita:</w:t>
            </w:r>
          </w:p>
          <w:p w14:paraId="2B20FA4B"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La creación de roles personalizados.</w:t>
            </w:r>
          </w:p>
          <w:p w14:paraId="2B2EDA53"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La asignación granular de permisos por módulo, funcionalidad y alcance (por dominio o unidad organizacional).</w:t>
            </w:r>
          </w:p>
          <w:p w14:paraId="3F7A7C24"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La aplicación del principio de mínimo privilegio.</w:t>
            </w:r>
          </w:p>
          <w:p w14:paraId="58F950AF"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La delegación administrativa segmentada por unidades organizacionales.</w:t>
            </w:r>
          </w:p>
          <w:p w14:paraId="6F994115"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La integración con servicios de directorio (LDAP/Active Directory).</w:t>
            </w:r>
          </w:p>
          <w:p w14:paraId="6562B7F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El registro y auditoría de todas las acciones realizadas por los usuarios administradores.</w:t>
            </w:r>
          </w:p>
          <w:p w14:paraId="173869F5"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La gestión centralizada de perfiles y políticas de acceso.</w:t>
            </w:r>
          </w:p>
        </w:tc>
        <w:tc>
          <w:tcPr>
            <w:tcW w:w="2409" w:type="dxa"/>
          </w:tcPr>
          <w:p w14:paraId="6A458CB4" w14:textId="77777777" w:rsidR="001700EB" w:rsidRPr="000473B7" w:rsidRDefault="001700EB" w:rsidP="009710DE">
            <w:pPr>
              <w:rPr>
                <w:rFonts w:ascii="Tahoma" w:hAnsi="Tahoma" w:cs="Tahoma"/>
                <w:sz w:val="16"/>
                <w:szCs w:val="16"/>
              </w:rPr>
            </w:pPr>
          </w:p>
        </w:tc>
      </w:tr>
      <w:tr w:rsidR="001700EB" w:rsidRPr="000473B7" w14:paraId="5619358B" w14:textId="77777777" w:rsidTr="009710DE">
        <w:trPr>
          <w:trHeight w:val="350"/>
          <w:jc w:val="center"/>
        </w:trPr>
        <w:tc>
          <w:tcPr>
            <w:tcW w:w="846" w:type="dxa"/>
            <w:vAlign w:val="center"/>
          </w:tcPr>
          <w:p w14:paraId="24F7B57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27</w:t>
            </w:r>
          </w:p>
        </w:tc>
        <w:tc>
          <w:tcPr>
            <w:tcW w:w="1701" w:type="dxa"/>
            <w:vAlign w:val="center"/>
          </w:tcPr>
          <w:p w14:paraId="4DFA8980"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1F79CE77"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 utilizar un canal seguro para la comunicación entre la consola y el administrador. También debe permitir la importación del certificado digital utilizado para asegurar el canal de comunicación.</w:t>
            </w:r>
          </w:p>
        </w:tc>
        <w:tc>
          <w:tcPr>
            <w:tcW w:w="2409" w:type="dxa"/>
          </w:tcPr>
          <w:p w14:paraId="1EF27257" w14:textId="77777777" w:rsidR="001700EB" w:rsidRPr="000473B7" w:rsidRDefault="001700EB" w:rsidP="009710DE">
            <w:pPr>
              <w:rPr>
                <w:rFonts w:ascii="Tahoma" w:hAnsi="Tahoma" w:cs="Tahoma"/>
                <w:sz w:val="16"/>
                <w:szCs w:val="16"/>
              </w:rPr>
            </w:pPr>
          </w:p>
        </w:tc>
      </w:tr>
      <w:tr w:rsidR="001700EB" w:rsidRPr="000473B7" w14:paraId="05B70065" w14:textId="77777777" w:rsidTr="009710DE">
        <w:trPr>
          <w:trHeight w:val="350"/>
          <w:jc w:val="center"/>
        </w:trPr>
        <w:tc>
          <w:tcPr>
            <w:tcW w:w="846" w:type="dxa"/>
            <w:vAlign w:val="center"/>
          </w:tcPr>
          <w:p w14:paraId="2027E95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28</w:t>
            </w:r>
          </w:p>
        </w:tc>
        <w:tc>
          <w:tcPr>
            <w:tcW w:w="1701" w:type="dxa"/>
            <w:vAlign w:val="center"/>
          </w:tcPr>
          <w:p w14:paraId="362F9243"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5A0ADE25"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soportar sincronización de tiempo con servidores NTP.</w:t>
            </w:r>
          </w:p>
        </w:tc>
        <w:tc>
          <w:tcPr>
            <w:tcW w:w="2409" w:type="dxa"/>
          </w:tcPr>
          <w:p w14:paraId="6DF9080E" w14:textId="77777777" w:rsidR="001700EB" w:rsidRPr="000473B7" w:rsidRDefault="001700EB" w:rsidP="009710DE">
            <w:pPr>
              <w:rPr>
                <w:rFonts w:ascii="Tahoma" w:hAnsi="Tahoma" w:cs="Tahoma"/>
                <w:sz w:val="16"/>
                <w:szCs w:val="16"/>
              </w:rPr>
            </w:pPr>
          </w:p>
        </w:tc>
      </w:tr>
      <w:tr w:rsidR="001700EB" w:rsidRPr="000473B7" w14:paraId="58DC3301" w14:textId="77777777" w:rsidTr="009710DE">
        <w:trPr>
          <w:trHeight w:val="350"/>
          <w:jc w:val="center"/>
        </w:trPr>
        <w:tc>
          <w:tcPr>
            <w:tcW w:w="846" w:type="dxa"/>
            <w:vAlign w:val="center"/>
          </w:tcPr>
          <w:p w14:paraId="5896C72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29</w:t>
            </w:r>
          </w:p>
        </w:tc>
        <w:tc>
          <w:tcPr>
            <w:tcW w:w="1701" w:type="dxa"/>
            <w:vAlign w:val="center"/>
          </w:tcPr>
          <w:p w14:paraId="2B641B29"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3A72B981"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soportar mecanismos de copia de seguridad y restauración de la configuración, políticas, eventos, registros y demás componentes críticos para la operación de la plataforma.</w:t>
            </w:r>
          </w:p>
        </w:tc>
        <w:tc>
          <w:tcPr>
            <w:tcW w:w="2409" w:type="dxa"/>
          </w:tcPr>
          <w:p w14:paraId="5E4359E3" w14:textId="77777777" w:rsidR="001700EB" w:rsidRPr="000473B7" w:rsidRDefault="001700EB" w:rsidP="009710DE">
            <w:pPr>
              <w:rPr>
                <w:rFonts w:ascii="Tahoma" w:hAnsi="Tahoma" w:cs="Tahoma"/>
                <w:sz w:val="16"/>
                <w:szCs w:val="16"/>
              </w:rPr>
            </w:pPr>
          </w:p>
        </w:tc>
      </w:tr>
      <w:tr w:rsidR="001700EB" w:rsidRPr="000473B7" w14:paraId="624FB0AA" w14:textId="77777777" w:rsidTr="009710DE">
        <w:trPr>
          <w:trHeight w:val="350"/>
          <w:jc w:val="center"/>
        </w:trPr>
        <w:tc>
          <w:tcPr>
            <w:tcW w:w="846" w:type="dxa"/>
            <w:vAlign w:val="center"/>
          </w:tcPr>
          <w:p w14:paraId="129D8987"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30</w:t>
            </w:r>
          </w:p>
        </w:tc>
        <w:tc>
          <w:tcPr>
            <w:tcW w:w="1701" w:type="dxa"/>
            <w:vAlign w:val="center"/>
          </w:tcPr>
          <w:p w14:paraId="40B1C38E"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7EA7EB4F"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registrar y auditar las acciones realizadas por los usuarios administradores sobre la plataforma, permitiendo su consulta y conservación para fines de trazabilidad y auditoría.</w:t>
            </w:r>
          </w:p>
        </w:tc>
        <w:tc>
          <w:tcPr>
            <w:tcW w:w="2409" w:type="dxa"/>
          </w:tcPr>
          <w:p w14:paraId="0AFB35E8" w14:textId="77777777" w:rsidR="001700EB" w:rsidRPr="000473B7" w:rsidRDefault="001700EB" w:rsidP="009710DE">
            <w:pPr>
              <w:rPr>
                <w:rFonts w:ascii="Tahoma" w:hAnsi="Tahoma" w:cs="Tahoma"/>
                <w:sz w:val="16"/>
                <w:szCs w:val="16"/>
              </w:rPr>
            </w:pPr>
          </w:p>
        </w:tc>
      </w:tr>
      <w:tr w:rsidR="001700EB" w:rsidRPr="000473B7" w14:paraId="37903EB6" w14:textId="77777777" w:rsidTr="009710DE">
        <w:trPr>
          <w:trHeight w:val="350"/>
          <w:jc w:val="center"/>
        </w:trPr>
        <w:tc>
          <w:tcPr>
            <w:tcW w:w="846" w:type="dxa"/>
            <w:vAlign w:val="center"/>
          </w:tcPr>
          <w:p w14:paraId="26394A1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31</w:t>
            </w:r>
          </w:p>
        </w:tc>
        <w:tc>
          <w:tcPr>
            <w:tcW w:w="1701" w:type="dxa"/>
            <w:vAlign w:val="center"/>
          </w:tcPr>
          <w:p w14:paraId="7EDD2B00" w14:textId="77777777" w:rsidR="001700EB" w:rsidRPr="000473B7" w:rsidRDefault="001700EB" w:rsidP="009710DE">
            <w:pPr>
              <w:jc w:val="center"/>
              <w:rPr>
                <w:rFonts w:ascii="Tahoma" w:hAnsi="Tahoma" w:cs="Tahoma"/>
                <w:sz w:val="16"/>
                <w:szCs w:val="16"/>
              </w:rPr>
            </w:pPr>
            <w:r w:rsidRPr="000473B7">
              <w:rPr>
                <w:rFonts w:ascii="Tahoma" w:hAnsi="Tahoma" w:cs="Tahoma"/>
                <w:kern w:val="2"/>
                <w:sz w:val="16"/>
                <w:szCs w:val="16"/>
              </w:rPr>
              <w:t>Administración de la Plataforma</w:t>
            </w:r>
          </w:p>
        </w:tc>
        <w:tc>
          <w:tcPr>
            <w:tcW w:w="5245" w:type="dxa"/>
            <w:vAlign w:val="center"/>
          </w:tcPr>
          <w:p w14:paraId="05C7917F"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soportar actualizaciones del Centro de Análisis preservando las configuraciones existentes, bases de datos de incidentes, políticas y demás información crítica de operación, sin requerir reinstalaciones completas desde cero y minimizando la interrupción del servicio.</w:t>
            </w:r>
          </w:p>
        </w:tc>
        <w:tc>
          <w:tcPr>
            <w:tcW w:w="2409" w:type="dxa"/>
          </w:tcPr>
          <w:p w14:paraId="5425573A" w14:textId="77777777" w:rsidR="001700EB" w:rsidRPr="000473B7" w:rsidRDefault="001700EB" w:rsidP="009710DE">
            <w:pPr>
              <w:rPr>
                <w:rFonts w:ascii="Tahoma" w:hAnsi="Tahoma" w:cs="Tahoma"/>
                <w:sz w:val="16"/>
                <w:szCs w:val="16"/>
              </w:rPr>
            </w:pPr>
          </w:p>
        </w:tc>
      </w:tr>
      <w:tr w:rsidR="001700EB" w:rsidRPr="000473B7" w14:paraId="333CABE5" w14:textId="77777777" w:rsidTr="009710DE">
        <w:trPr>
          <w:trHeight w:val="350"/>
          <w:jc w:val="center"/>
        </w:trPr>
        <w:tc>
          <w:tcPr>
            <w:tcW w:w="846" w:type="dxa"/>
            <w:vAlign w:val="center"/>
          </w:tcPr>
          <w:p w14:paraId="33C2A283"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32</w:t>
            </w:r>
          </w:p>
        </w:tc>
        <w:tc>
          <w:tcPr>
            <w:tcW w:w="1701" w:type="dxa"/>
            <w:vAlign w:val="center"/>
          </w:tcPr>
          <w:p w14:paraId="4CE13FA0"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7852B443"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integrarse con servicios de inteligencia de amenazas, ya sean en la nube o locales, proporcionados por el fabricante o por fuentes confiables de terceros, para realizar comprobaciones de reputación en tiempo real sobre indicadores de compromiso.</w:t>
            </w:r>
          </w:p>
        </w:tc>
        <w:tc>
          <w:tcPr>
            <w:tcW w:w="2409" w:type="dxa"/>
          </w:tcPr>
          <w:p w14:paraId="17DA7810" w14:textId="77777777" w:rsidR="001700EB" w:rsidRPr="000473B7" w:rsidRDefault="001700EB" w:rsidP="009710DE">
            <w:pPr>
              <w:rPr>
                <w:rFonts w:ascii="Tahoma" w:hAnsi="Tahoma" w:cs="Tahoma"/>
                <w:sz w:val="16"/>
                <w:szCs w:val="16"/>
              </w:rPr>
            </w:pPr>
          </w:p>
        </w:tc>
      </w:tr>
      <w:tr w:rsidR="001700EB" w:rsidRPr="000473B7" w14:paraId="4C479D53" w14:textId="77777777" w:rsidTr="009710DE">
        <w:trPr>
          <w:trHeight w:val="350"/>
          <w:jc w:val="center"/>
        </w:trPr>
        <w:tc>
          <w:tcPr>
            <w:tcW w:w="846" w:type="dxa"/>
            <w:vAlign w:val="center"/>
          </w:tcPr>
          <w:p w14:paraId="399B3ED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33</w:t>
            </w:r>
          </w:p>
        </w:tc>
        <w:tc>
          <w:tcPr>
            <w:tcW w:w="1701" w:type="dxa"/>
            <w:vAlign w:val="center"/>
          </w:tcPr>
          <w:p w14:paraId="13C799DA"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6B65F372"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 xml:space="preserve">La solución deberá permitir capacidades locales o híbridas de consulta y almacenamiento de información de inteligencia de amenazas, </w:t>
            </w:r>
            <w:r w:rsidRPr="000473B7">
              <w:rPr>
                <w:rFonts w:ascii="Tahoma" w:hAnsi="Tahoma" w:cs="Tahoma"/>
                <w:sz w:val="16"/>
                <w:szCs w:val="16"/>
              </w:rPr>
              <w:lastRenderedPageBreak/>
              <w:t>incluyendo reputación de indicadores de compromiso (IoC), hashes, URLs o dominios, con el fin de fortalecer las capacidades de análisis y correlación de eventos dentro de la infraestructura institucional.</w:t>
            </w:r>
          </w:p>
        </w:tc>
        <w:tc>
          <w:tcPr>
            <w:tcW w:w="2409" w:type="dxa"/>
          </w:tcPr>
          <w:p w14:paraId="41393F8B" w14:textId="77777777" w:rsidR="001700EB" w:rsidRPr="000473B7" w:rsidRDefault="001700EB" w:rsidP="009710DE">
            <w:pPr>
              <w:rPr>
                <w:rFonts w:ascii="Tahoma" w:hAnsi="Tahoma" w:cs="Tahoma"/>
                <w:sz w:val="16"/>
                <w:szCs w:val="16"/>
              </w:rPr>
            </w:pPr>
          </w:p>
        </w:tc>
      </w:tr>
      <w:tr w:rsidR="001700EB" w:rsidRPr="000473B7" w14:paraId="56FCE48B" w14:textId="77777777" w:rsidTr="009710DE">
        <w:trPr>
          <w:trHeight w:val="350"/>
          <w:jc w:val="center"/>
        </w:trPr>
        <w:tc>
          <w:tcPr>
            <w:tcW w:w="846" w:type="dxa"/>
            <w:vAlign w:val="center"/>
          </w:tcPr>
          <w:p w14:paraId="726B4D3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34</w:t>
            </w:r>
          </w:p>
        </w:tc>
        <w:tc>
          <w:tcPr>
            <w:tcW w:w="1701" w:type="dxa"/>
            <w:vAlign w:val="center"/>
          </w:tcPr>
          <w:p w14:paraId="197E55E8"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1EB262CD"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permitir el acceso a plataformas analíticas de inteligencia de amenazas que proporcionen contexto ampliado sobre indicadores, infraestructura asociada y relaciones entre objetos.</w:t>
            </w:r>
          </w:p>
        </w:tc>
        <w:tc>
          <w:tcPr>
            <w:tcW w:w="2409" w:type="dxa"/>
          </w:tcPr>
          <w:p w14:paraId="3C850AD2" w14:textId="77777777" w:rsidR="001700EB" w:rsidRPr="000473B7" w:rsidRDefault="001700EB" w:rsidP="009710DE">
            <w:pPr>
              <w:rPr>
                <w:rFonts w:ascii="Tahoma" w:hAnsi="Tahoma" w:cs="Tahoma"/>
                <w:sz w:val="16"/>
                <w:szCs w:val="16"/>
              </w:rPr>
            </w:pPr>
          </w:p>
        </w:tc>
      </w:tr>
      <w:tr w:rsidR="001700EB" w:rsidRPr="000473B7" w14:paraId="2529FDE8" w14:textId="77777777" w:rsidTr="009710DE">
        <w:trPr>
          <w:trHeight w:val="350"/>
          <w:jc w:val="center"/>
        </w:trPr>
        <w:tc>
          <w:tcPr>
            <w:tcW w:w="846" w:type="dxa"/>
            <w:vAlign w:val="center"/>
          </w:tcPr>
          <w:p w14:paraId="3ED8828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35</w:t>
            </w:r>
          </w:p>
        </w:tc>
        <w:tc>
          <w:tcPr>
            <w:tcW w:w="1701" w:type="dxa"/>
            <w:vAlign w:val="center"/>
          </w:tcPr>
          <w:p w14:paraId="13158E87"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3D099E12"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proporcionar APIs o mecanismos de integración que permitan, como mínimo:</w:t>
            </w:r>
          </w:p>
          <w:p w14:paraId="3501E7E4"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Iniciar acciones de remediación y respuesta en endpoints.</w:t>
            </w:r>
          </w:p>
          <w:p w14:paraId="2529D705"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Obtención de datos de telemetría de endpoints para sistemas de terceros.</w:t>
            </w:r>
          </w:p>
          <w:p w14:paraId="512A8F5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Acceso a información de alertas de aplicaciones para sistemas de terceros.</w:t>
            </w:r>
          </w:p>
          <w:p w14:paraId="68C9E31B"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Enviar archivos para escanear y recuperar resultados de escaneo para sistemas de terceros.</w:t>
            </w:r>
          </w:p>
        </w:tc>
        <w:tc>
          <w:tcPr>
            <w:tcW w:w="2409" w:type="dxa"/>
          </w:tcPr>
          <w:p w14:paraId="241A6F3B" w14:textId="77777777" w:rsidR="001700EB" w:rsidRPr="000473B7" w:rsidRDefault="001700EB" w:rsidP="009710DE">
            <w:pPr>
              <w:rPr>
                <w:rFonts w:ascii="Tahoma" w:hAnsi="Tahoma" w:cs="Tahoma"/>
                <w:sz w:val="16"/>
                <w:szCs w:val="16"/>
              </w:rPr>
            </w:pPr>
          </w:p>
        </w:tc>
      </w:tr>
      <w:tr w:rsidR="001700EB" w:rsidRPr="000473B7" w14:paraId="4407FAA2" w14:textId="77777777" w:rsidTr="009710DE">
        <w:trPr>
          <w:trHeight w:val="350"/>
          <w:jc w:val="center"/>
        </w:trPr>
        <w:tc>
          <w:tcPr>
            <w:tcW w:w="846" w:type="dxa"/>
            <w:vAlign w:val="center"/>
          </w:tcPr>
          <w:p w14:paraId="56FE6E1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36</w:t>
            </w:r>
          </w:p>
        </w:tc>
        <w:tc>
          <w:tcPr>
            <w:tcW w:w="1701" w:type="dxa"/>
            <w:vAlign w:val="center"/>
          </w:tcPr>
          <w:p w14:paraId="79D26D20"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18B15FBC"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permitir integración con mecanismos estándar de inspección y análisis de contenido (por ejemplo, ICAP u otros métodos equivalentes como API o integración nativa con dispositivos de seguridad).</w:t>
            </w:r>
          </w:p>
        </w:tc>
        <w:tc>
          <w:tcPr>
            <w:tcW w:w="2409" w:type="dxa"/>
          </w:tcPr>
          <w:p w14:paraId="67B2738E" w14:textId="77777777" w:rsidR="001700EB" w:rsidRPr="000473B7" w:rsidRDefault="001700EB" w:rsidP="009710DE">
            <w:pPr>
              <w:rPr>
                <w:rFonts w:ascii="Tahoma" w:hAnsi="Tahoma" w:cs="Tahoma"/>
                <w:sz w:val="16"/>
                <w:szCs w:val="16"/>
              </w:rPr>
            </w:pPr>
          </w:p>
        </w:tc>
      </w:tr>
      <w:tr w:rsidR="001700EB" w:rsidRPr="000473B7" w14:paraId="093D7C66" w14:textId="77777777" w:rsidTr="009710DE">
        <w:trPr>
          <w:trHeight w:val="350"/>
          <w:jc w:val="center"/>
        </w:trPr>
        <w:tc>
          <w:tcPr>
            <w:tcW w:w="846" w:type="dxa"/>
            <w:vAlign w:val="center"/>
          </w:tcPr>
          <w:p w14:paraId="0126EFD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37</w:t>
            </w:r>
          </w:p>
        </w:tc>
        <w:tc>
          <w:tcPr>
            <w:tcW w:w="1701" w:type="dxa"/>
            <w:vAlign w:val="center"/>
          </w:tcPr>
          <w:p w14:paraId="4DCC06E3"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27310F01"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soportar el envío de alertas de ciberseguridad y la monitorización de información mediante syslog.</w:t>
            </w:r>
          </w:p>
        </w:tc>
        <w:tc>
          <w:tcPr>
            <w:tcW w:w="2409" w:type="dxa"/>
          </w:tcPr>
          <w:p w14:paraId="201964D1" w14:textId="77777777" w:rsidR="001700EB" w:rsidRPr="000473B7" w:rsidRDefault="001700EB" w:rsidP="009710DE">
            <w:pPr>
              <w:rPr>
                <w:rFonts w:ascii="Tahoma" w:hAnsi="Tahoma" w:cs="Tahoma"/>
                <w:sz w:val="16"/>
                <w:szCs w:val="16"/>
              </w:rPr>
            </w:pPr>
          </w:p>
        </w:tc>
      </w:tr>
      <w:tr w:rsidR="001700EB" w:rsidRPr="000473B7" w14:paraId="765D6AD1" w14:textId="77777777" w:rsidTr="009710DE">
        <w:trPr>
          <w:trHeight w:val="350"/>
          <w:jc w:val="center"/>
        </w:trPr>
        <w:tc>
          <w:tcPr>
            <w:tcW w:w="846" w:type="dxa"/>
            <w:vAlign w:val="center"/>
          </w:tcPr>
          <w:p w14:paraId="16D9F9B3"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38</w:t>
            </w:r>
          </w:p>
        </w:tc>
        <w:tc>
          <w:tcPr>
            <w:tcW w:w="1701" w:type="dxa"/>
            <w:vAlign w:val="center"/>
          </w:tcPr>
          <w:p w14:paraId="434CF4AF"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7A53C14D"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permitir mecanismos seguros de integración y segmentación entre componentes de la arquitectura, conforme a las políticas de seguridad institucional.</w:t>
            </w:r>
          </w:p>
        </w:tc>
        <w:tc>
          <w:tcPr>
            <w:tcW w:w="2409" w:type="dxa"/>
          </w:tcPr>
          <w:p w14:paraId="7A2B9E1B" w14:textId="77777777" w:rsidR="001700EB" w:rsidRPr="000473B7" w:rsidRDefault="001700EB" w:rsidP="009710DE">
            <w:pPr>
              <w:rPr>
                <w:rFonts w:ascii="Tahoma" w:hAnsi="Tahoma" w:cs="Tahoma"/>
                <w:sz w:val="16"/>
                <w:szCs w:val="16"/>
              </w:rPr>
            </w:pPr>
          </w:p>
        </w:tc>
      </w:tr>
      <w:tr w:rsidR="001700EB" w:rsidRPr="000473B7" w14:paraId="247D3061" w14:textId="77777777" w:rsidTr="009710DE">
        <w:trPr>
          <w:trHeight w:val="350"/>
          <w:jc w:val="center"/>
        </w:trPr>
        <w:tc>
          <w:tcPr>
            <w:tcW w:w="846" w:type="dxa"/>
            <w:vAlign w:val="center"/>
          </w:tcPr>
          <w:p w14:paraId="78D7BB40"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39</w:t>
            </w:r>
          </w:p>
        </w:tc>
        <w:tc>
          <w:tcPr>
            <w:tcW w:w="1701" w:type="dxa"/>
            <w:vAlign w:val="center"/>
          </w:tcPr>
          <w:p w14:paraId="073772AD"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75370407"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contar con la capacidad de integrarse con plataformas SIEM y sistemas de gestión de registros.</w:t>
            </w:r>
          </w:p>
        </w:tc>
        <w:tc>
          <w:tcPr>
            <w:tcW w:w="2409" w:type="dxa"/>
          </w:tcPr>
          <w:p w14:paraId="5AA26EB0" w14:textId="77777777" w:rsidR="001700EB" w:rsidRPr="000473B7" w:rsidRDefault="001700EB" w:rsidP="009710DE">
            <w:pPr>
              <w:rPr>
                <w:rFonts w:ascii="Tahoma" w:hAnsi="Tahoma" w:cs="Tahoma"/>
                <w:sz w:val="16"/>
                <w:szCs w:val="16"/>
              </w:rPr>
            </w:pPr>
          </w:p>
        </w:tc>
      </w:tr>
      <w:tr w:rsidR="001700EB" w:rsidRPr="000473B7" w14:paraId="4611D561" w14:textId="77777777" w:rsidTr="009710DE">
        <w:trPr>
          <w:trHeight w:val="350"/>
          <w:jc w:val="center"/>
        </w:trPr>
        <w:tc>
          <w:tcPr>
            <w:tcW w:w="846" w:type="dxa"/>
            <w:vAlign w:val="center"/>
          </w:tcPr>
          <w:p w14:paraId="71B5B5E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40</w:t>
            </w:r>
          </w:p>
        </w:tc>
        <w:tc>
          <w:tcPr>
            <w:tcW w:w="1701" w:type="dxa"/>
            <w:vAlign w:val="center"/>
          </w:tcPr>
          <w:p w14:paraId="63114A3E"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Integración</w:t>
            </w:r>
          </w:p>
        </w:tc>
        <w:tc>
          <w:tcPr>
            <w:tcW w:w="5245" w:type="dxa"/>
            <w:vAlign w:val="center"/>
          </w:tcPr>
          <w:p w14:paraId="295A2430"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contar con la capacidad de integrarse con las herramientas de seguridad existentes en la Universidad Distrital, incluyendo el firewall de Palo Alto Networks (NGFW 3420), el EDR de Kaspersky y la plataforma de monitoreo y gestión de eventos SolarWinds Security Event Manager (SEM).</w:t>
            </w:r>
          </w:p>
        </w:tc>
        <w:tc>
          <w:tcPr>
            <w:tcW w:w="2409" w:type="dxa"/>
          </w:tcPr>
          <w:p w14:paraId="022AFBFD" w14:textId="77777777" w:rsidR="001700EB" w:rsidRPr="000473B7" w:rsidRDefault="001700EB" w:rsidP="009710DE">
            <w:pPr>
              <w:rPr>
                <w:rFonts w:ascii="Tahoma" w:hAnsi="Tahoma" w:cs="Tahoma"/>
                <w:sz w:val="16"/>
                <w:szCs w:val="16"/>
              </w:rPr>
            </w:pPr>
          </w:p>
        </w:tc>
      </w:tr>
      <w:tr w:rsidR="001700EB" w:rsidRPr="000473B7" w14:paraId="40AC6BAE" w14:textId="77777777" w:rsidTr="009710DE">
        <w:trPr>
          <w:trHeight w:val="350"/>
          <w:jc w:val="center"/>
        </w:trPr>
        <w:tc>
          <w:tcPr>
            <w:tcW w:w="846" w:type="dxa"/>
            <w:vAlign w:val="center"/>
          </w:tcPr>
          <w:p w14:paraId="3533B41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41</w:t>
            </w:r>
          </w:p>
        </w:tc>
        <w:tc>
          <w:tcPr>
            <w:tcW w:w="1701" w:type="dxa"/>
            <w:vAlign w:val="center"/>
          </w:tcPr>
          <w:p w14:paraId="1B91D77D" w14:textId="77777777" w:rsidR="001700EB" w:rsidRPr="000473B7" w:rsidRDefault="001700EB" w:rsidP="009710DE">
            <w:pPr>
              <w:jc w:val="center"/>
              <w:rPr>
                <w:rFonts w:ascii="Tahoma" w:hAnsi="Tahoma" w:cs="Tahoma"/>
                <w:sz w:val="16"/>
                <w:szCs w:val="16"/>
              </w:rPr>
            </w:pPr>
            <w:r w:rsidRPr="000473B7">
              <w:rPr>
                <w:rFonts w:ascii="Tahoma" w:hAnsi="Tahoma" w:cs="Tahoma"/>
                <w:sz w:val="16"/>
                <w:szCs w:val="16"/>
              </w:rPr>
              <w:t>Monitoreo, Reportes y Analítica de la plataforma</w:t>
            </w:r>
          </w:p>
        </w:tc>
        <w:tc>
          <w:tcPr>
            <w:tcW w:w="5245" w:type="dxa"/>
            <w:vAlign w:val="center"/>
          </w:tcPr>
          <w:p w14:paraId="4504A22A"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proporcionar capacidades de análisis automatizado y generación de alertas en tiempos acordes con la operación y monitoreo continuo de la infraestructura institucional.</w:t>
            </w:r>
          </w:p>
        </w:tc>
        <w:tc>
          <w:tcPr>
            <w:tcW w:w="2409" w:type="dxa"/>
          </w:tcPr>
          <w:p w14:paraId="5DCDF13C" w14:textId="77777777" w:rsidR="001700EB" w:rsidRPr="000473B7" w:rsidRDefault="001700EB" w:rsidP="009710DE">
            <w:pPr>
              <w:rPr>
                <w:rFonts w:ascii="Tahoma" w:hAnsi="Tahoma" w:cs="Tahoma"/>
                <w:sz w:val="16"/>
                <w:szCs w:val="16"/>
              </w:rPr>
            </w:pPr>
          </w:p>
        </w:tc>
      </w:tr>
      <w:tr w:rsidR="001700EB" w:rsidRPr="000473B7" w14:paraId="3633651D" w14:textId="77777777" w:rsidTr="009710DE">
        <w:trPr>
          <w:trHeight w:val="350"/>
          <w:jc w:val="center"/>
        </w:trPr>
        <w:tc>
          <w:tcPr>
            <w:tcW w:w="846" w:type="dxa"/>
            <w:vAlign w:val="center"/>
          </w:tcPr>
          <w:p w14:paraId="31ABC6BB"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42</w:t>
            </w:r>
          </w:p>
        </w:tc>
        <w:tc>
          <w:tcPr>
            <w:tcW w:w="1701" w:type="dxa"/>
            <w:vAlign w:val="center"/>
          </w:tcPr>
          <w:p w14:paraId="25F3C994"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sz w:val="16"/>
                <w:szCs w:val="16"/>
              </w:rPr>
              <w:t>Monitoreo, Reportes y Analítica de la plataforma</w:t>
            </w:r>
          </w:p>
        </w:tc>
        <w:tc>
          <w:tcPr>
            <w:tcW w:w="5245" w:type="dxa"/>
            <w:vAlign w:val="center"/>
          </w:tcPr>
          <w:p w14:paraId="1488FDD9"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sz w:val="16"/>
                <w:szCs w:val="16"/>
              </w:rPr>
              <w:t>La solución debe ser capaz de informar en tiempo real sobre el ancho de banda monitorizado, el estado de la interfaz de red y el estado de procesamiento de los tipos de tráfico de red.</w:t>
            </w:r>
          </w:p>
        </w:tc>
        <w:tc>
          <w:tcPr>
            <w:tcW w:w="2409" w:type="dxa"/>
          </w:tcPr>
          <w:p w14:paraId="667F2175"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0E0ECD0E" w14:textId="77777777" w:rsidTr="009710DE">
        <w:trPr>
          <w:trHeight w:val="350"/>
          <w:jc w:val="center"/>
        </w:trPr>
        <w:tc>
          <w:tcPr>
            <w:tcW w:w="846" w:type="dxa"/>
            <w:vAlign w:val="center"/>
          </w:tcPr>
          <w:p w14:paraId="6CBADAAE"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43</w:t>
            </w:r>
          </w:p>
        </w:tc>
        <w:tc>
          <w:tcPr>
            <w:tcW w:w="1701" w:type="dxa"/>
            <w:vAlign w:val="center"/>
          </w:tcPr>
          <w:p w14:paraId="57643A8C"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sz w:val="16"/>
                <w:szCs w:val="16"/>
              </w:rPr>
              <w:t>Monitoreo, Reportes y Analítica de la plataforma</w:t>
            </w:r>
          </w:p>
        </w:tc>
        <w:tc>
          <w:tcPr>
            <w:tcW w:w="5245" w:type="dxa"/>
            <w:vAlign w:val="center"/>
          </w:tcPr>
          <w:p w14:paraId="3B26F815"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sz w:val="16"/>
                <w:szCs w:val="16"/>
              </w:rPr>
              <w:t>La solución deberá permitir la generación de reportes personalizables basados en eventos, alertas, incidentes y demás información recopilada por la plataforma.</w:t>
            </w:r>
          </w:p>
        </w:tc>
        <w:tc>
          <w:tcPr>
            <w:tcW w:w="2409" w:type="dxa"/>
          </w:tcPr>
          <w:p w14:paraId="610814B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0070D40" w14:textId="77777777" w:rsidTr="009710DE">
        <w:trPr>
          <w:trHeight w:val="350"/>
          <w:jc w:val="center"/>
        </w:trPr>
        <w:tc>
          <w:tcPr>
            <w:tcW w:w="846" w:type="dxa"/>
            <w:vAlign w:val="center"/>
          </w:tcPr>
          <w:p w14:paraId="68DD4423"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44</w:t>
            </w:r>
          </w:p>
        </w:tc>
        <w:tc>
          <w:tcPr>
            <w:tcW w:w="1701" w:type="dxa"/>
            <w:vAlign w:val="center"/>
          </w:tcPr>
          <w:p w14:paraId="0B8BD972"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sz w:val="16"/>
                <w:szCs w:val="16"/>
              </w:rPr>
              <w:t>Monitoreo, Reportes y Analítica de la plataforma</w:t>
            </w:r>
          </w:p>
        </w:tc>
        <w:tc>
          <w:tcPr>
            <w:tcW w:w="5245" w:type="dxa"/>
            <w:vAlign w:val="center"/>
          </w:tcPr>
          <w:p w14:paraId="0F219F04"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sz w:val="16"/>
                <w:szCs w:val="16"/>
              </w:rPr>
              <w:t>La solución deberá permitir la configuración de notificaciones automáticas por correo electrónico ante la generación de alertas o eventos de seguridad, dirigidas a los administradores o responsables designados para la gestión y atención de incidentes.</w:t>
            </w:r>
          </w:p>
        </w:tc>
        <w:tc>
          <w:tcPr>
            <w:tcW w:w="2409" w:type="dxa"/>
          </w:tcPr>
          <w:p w14:paraId="17DE2390" w14:textId="77777777" w:rsidR="001700EB" w:rsidRPr="000473B7" w:rsidRDefault="001700EB" w:rsidP="009710DE">
            <w:pPr>
              <w:rPr>
                <w:rFonts w:ascii="Tahoma" w:hAnsi="Tahoma" w:cs="Tahoma"/>
                <w:sz w:val="16"/>
                <w:szCs w:val="16"/>
              </w:rPr>
            </w:pPr>
          </w:p>
        </w:tc>
      </w:tr>
      <w:tr w:rsidR="001700EB" w:rsidRPr="000473B7" w14:paraId="53597ED4" w14:textId="77777777" w:rsidTr="009710DE">
        <w:trPr>
          <w:trHeight w:val="350"/>
          <w:jc w:val="center"/>
        </w:trPr>
        <w:tc>
          <w:tcPr>
            <w:tcW w:w="846" w:type="dxa"/>
            <w:vAlign w:val="center"/>
          </w:tcPr>
          <w:p w14:paraId="69942418"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45</w:t>
            </w:r>
          </w:p>
        </w:tc>
        <w:tc>
          <w:tcPr>
            <w:tcW w:w="1701" w:type="dxa"/>
            <w:vAlign w:val="center"/>
          </w:tcPr>
          <w:p w14:paraId="7339905F"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sz w:val="16"/>
                <w:szCs w:val="16"/>
              </w:rPr>
              <w:t>Monitoreo, Reportes y Analítica de la plataforma</w:t>
            </w:r>
          </w:p>
        </w:tc>
        <w:tc>
          <w:tcPr>
            <w:tcW w:w="5245" w:type="dxa"/>
            <w:vAlign w:val="center"/>
          </w:tcPr>
          <w:p w14:paraId="02647CAF"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sz w:val="16"/>
                <w:szCs w:val="16"/>
              </w:rPr>
              <w:t>La solución deberá proporcionar capacidades de analítica, visualización y correlación de eventos orientadas a la identificación de amenazas internas y externas sobre la infraestructura monitoreada.</w:t>
            </w:r>
          </w:p>
        </w:tc>
        <w:tc>
          <w:tcPr>
            <w:tcW w:w="2409" w:type="dxa"/>
          </w:tcPr>
          <w:p w14:paraId="640FF5E7"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CF8AA4F" w14:textId="77777777" w:rsidTr="009710DE">
        <w:trPr>
          <w:trHeight w:val="350"/>
          <w:jc w:val="center"/>
        </w:trPr>
        <w:tc>
          <w:tcPr>
            <w:tcW w:w="846" w:type="dxa"/>
            <w:vAlign w:val="center"/>
          </w:tcPr>
          <w:p w14:paraId="2B6368AD"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46</w:t>
            </w:r>
          </w:p>
        </w:tc>
        <w:tc>
          <w:tcPr>
            <w:tcW w:w="1701" w:type="dxa"/>
            <w:vAlign w:val="center"/>
          </w:tcPr>
          <w:p w14:paraId="1FB390A3"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sz w:val="16"/>
                <w:szCs w:val="16"/>
              </w:rPr>
              <w:t>Monitoreo, Reportes y Analítica de la plataforma</w:t>
            </w:r>
          </w:p>
        </w:tc>
        <w:tc>
          <w:tcPr>
            <w:tcW w:w="5245" w:type="dxa"/>
            <w:vAlign w:val="center"/>
          </w:tcPr>
          <w:p w14:paraId="46C0843F"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sz w:val="16"/>
                <w:szCs w:val="16"/>
              </w:rPr>
              <w:t>La solución debe tener la capacidad de crear informes ejecutivos diarios, semanales y mensuales y permitir la exportación de informes.</w:t>
            </w:r>
          </w:p>
        </w:tc>
        <w:tc>
          <w:tcPr>
            <w:tcW w:w="2409" w:type="dxa"/>
          </w:tcPr>
          <w:p w14:paraId="629E4637"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647A80F" w14:textId="77777777" w:rsidTr="009710DE">
        <w:trPr>
          <w:trHeight w:val="350"/>
          <w:jc w:val="center"/>
        </w:trPr>
        <w:tc>
          <w:tcPr>
            <w:tcW w:w="846" w:type="dxa"/>
            <w:vAlign w:val="center"/>
          </w:tcPr>
          <w:p w14:paraId="1AAA7BFB"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47</w:t>
            </w:r>
          </w:p>
        </w:tc>
        <w:tc>
          <w:tcPr>
            <w:tcW w:w="1701" w:type="dxa"/>
            <w:vAlign w:val="center"/>
          </w:tcPr>
          <w:p w14:paraId="19631996"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sz w:val="16"/>
                <w:szCs w:val="16"/>
              </w:rPr>
              <w:t>Monitoreo, Reportes y Analítica de la plataforma</w:t>
            </w:r>
          </w:p>
        </w:tc>
        <w:tc>
          <w:tcPr>
            <w:tcW w:w="5245" w:type="dxa"/>
            <w:vAlign w:val="center"/>
          </w:tcPr>
          <w:p w14:paraId="09D95B53"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sz w:val="16"/>
                <w:szCs w:val="16"/>
              </w:rPr>
              <w:t>La solución deberá proporcionar paneles y tableros personalizables para la visualización y análisis de información operativa y de seguridad, incluyendo como mínimo eventos registrados, estado del sistema, actividad de red, indicadores de compromiso, activos involucrados, alertas generadas y resultados analíticos obtenidos por la plataforma.</w:t>
            </w:r>
          </w:p>
        </w:tc>
        <w:tc>
          <w:tcPr>
            <w:tcW w:w="2409" w:type="dxa"/>
          </w:tcPr>
          <w:p w14:paraId="72912BBB" w14:textId="77777777" w:rsidR="001700EB" w:rsidRPr="000473B7" w:rsidRDefault="001700EB" w:rsidP="009710DE">
            <w:pPr>
              <w:rPr>
                <w:rFonts w:ascii="Tahoma" w:hAnsi="Tahoma" w:cs="Tahoma"/>
                <w:sz w:val="16"/>
                <w:szCs w:val="16"/>
              </w:rPr>
            </w:pPr>
          </w:p>
        </w:tc>
      </w:tr>
      <w:tr w:rsidR="001700EB" w:rsidRPr="000473B7" w14:paraId="4BD35E96" w14:textId="77777777" w:rsidTr="009710DE">
        <w:trPr>
          <w:trHeight w:val="350"/>
          <w:jc w:val="center"/>
        </w:trPr>
        <w:tc>
          <w:tcPr>
            <w:tcW w:w="846" w:type="dxa"/>
            <w:vAlign w:val="center"/>
          </w:tcPr>
          <w:p w14:paraId="46071C7E"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48</w:t>
            </w:r>
          </w:p>
        </w:tc>
        <w:tc>
          <w:tcPr>
            <w:tcW w:w="1701" w:type="dxa"/>
            <w:vAlign w:val="center"/>
          </w:tcPr>
          <w:p w14:paraId="19DCEDD6"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4B9CD8F9" w14:textId="77777777" w:rsidR="001700EB" w:rsidRPr="000473B7" w:rsidRDefault="001700EB" w:rsidP="009710DE">
            <w:pPr>
              <w:jc w:val="both"/>
              <w:rPr>
                <w:rFonts w:ascii="Tahoma" w:hAnsi="Tahoma" w:cs="Tahoma"/>
                <w:kern w:val="2"/>
                <w:sz w:val="16"/>
                <w:szCs w:val="16"/>
              </w:rPr>
            </w:pPr>
            <w:r w:rsidRPr="000473B7">
              <w:rPr>
                <w:rFonts w:ascii="Tahoma" w:hAnsi="Tahoma" w:cs="Tahoma"/>
                <w:kern w:val="2"/>
                <w:sz w:val="16"/>
                <w:szCs w:val="16"/>
              </w:rPr>
              <w:t xml:space="preserve">La solución deberá permitir ampliar las capacidades de visibilidad y correlación sobre endpoints estratégicos, mediante agentes, sensores ligeros, telemetría de red u otros mecanismos soportados por el fabricante, con el fin de complementar la recolección de información de seguridad en escenarios donde el monitoreo basado únicamente en tráfico no sea suficiente (por ejemplo, usuarios remotos, tráfico cifrado o segmentos no instrumentados). </w:t>
            </w:r>
          </w:p>
          <w:p w14:paraId="5B3CA511" w14:textId="77777777" w:rsidR="001700EB" w:rsidRPr="000473B7" w:rsidRDefault="001700EB" w:rsidP="009710DE">
            <w:pPr>
              <w:jc w:val="both"/>
              <w:rPr>
                <w:rFonts w:ascii="Tahoma" w:hAnsi="Tahoma" w:cs="Tahoma"/>
                <w:kern w:val="2"/>
                <w:sz w:val="16"/>
                <w:szCs w:val="16"/>
              </w:rPr>
            </w:pPr>
          </w:p>
          <w:p w14:paraId="40956A7F"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kern w:val="2"/>
                <w:sz w:val="16"/>
                <w:szCs w:val="16"/>
              </w:rPr>
              <w:lastRenderedPageBreak/>
              <w:t>La gestión y visualización de la información recolectada deberá realizarse desde una consola centralizada que permita capacidades de monitoreo, análisis, detección y respuesta desde una única interfaz.</w:t>
            </w:r>
          </w:p>
        </w:tc>
        <w:tc>
          <w:tcPr>
            <w:tcW w:w="2409" w:type="dxa"/>
          </w:tcPr>
          <w:p w14:paraId="3F236480"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9D0AE2A" w14:textId="77777777" w:rsidTr="009710DE">
        <w:trPr>
          <w:trHeight w:val="350"/>
          <w:jc w:val="center"/>
        </w:trPr>
        <w:tc>
          <w:tcPr>
            <w:tcW w:w="846" w:type="dxa"/>
            <w:vAlign w:val="center"/>
          </w:tcPr>
          <w:p w14:paraId="06E08367"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49</w:t>
            </w:r>
          </w:p>
        </w:tc>
        <w:tc>
          <w:tcPr>
            <w:tcW w:w="1701" w:type="dxa"/>
            <w:vAlign w:val="center"/>
          </w:tcPr>
          <w:p w14:paraId="6E1DB0E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04186763"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 xml:space="preserve">Los mecanismos de visibilidad utilizados sobre los equipos de cómputo deberán incluir como mínimo las siguientes capacidades: </w:t>
            </w:r>
          </w:p>
          <w:p w14:paraId="3742EFF2" w14:textId="77777777" w:rsidR="001700EB" w:rsidRPr="000473B7" w:rsidRDefault="001700EB" w:rsidP="009710DE">
            <w:pPr>
              <w:pStyle w:val="Prrafodelista"/>
              <w:numPr>
                <w:ilvl w:val="0"/>
                <w:numId w:val="47"/>
              </w:numPr>
              <w:suppressAutoHyphens w:val="0"/>
              <w:spacing w:after="0"/>
              <w:ind w:left="475"/>
              <w:rPr>
                <w:rFonts w:ascii="Tahoma" w:hAnsi="Tahoma" w:cs="Tahoma"/>
                <w:sz w:val="16"/>
                <w:szCs w:val="16"/>
              </w:rPr>
            </w:pPr>
            <w:r w:rsidRPr="000473B7">
              <w:rPr>
                <w:rFonts w:ascii="Tahoma" w:hAnsi="Tahoma" w:cs="Tahoma"/>
                <w:sz w:val="16"/>
                <w:szCs w:val="16"/>
              </w:rPr>
              <w:t>Recolección de telemetría y contexto de seguridad.</w:t>
            </w:r>
          </w:p>
          <w:p w14:paraId="1DFBEC7C" w14:textId="77777777" w:rsidR="001700EB" w:rsidRPr="000473B7" w:rsidRDefault="001700EB" w:rsidP="009710DE">
            <w:pPr>
              <w:pStyle w:val="Prrafodelista"/>
              <w:numPr>
                <w:ilvl w:val="0"/>
                <w:numId w:val="47"/>
              </w:numPr>
              <w:suppressAutoHyphens w:val="0"/>
              <w:spacing w:after="0"/>
              <w:ind w:left="475"/>
              <w:rPr>
                <w:rFonts w:ascii="Tahoma" w:hAnsi="Tahoma" w:cs="Tahoma"/>
                <w:sz w:val="16"/>
                <w:szCs w:val="16"/>
              </w:rPr>
            </w:pPr>
            <w:r w:rsidRPr="000473B7">
              <w:rPr>
                <w:rFonts w:ascii="Tahoma" w:hAnsi="Tahoma" w:cs="Tahoma"/>
                <w:sz w:val="16"/>
                <w:szCs w:val="16"/>
              </w:rPr>
              <w:t>Bajo impacto sobre el rendimiento de los dispositivos monitoreados.</w:t>
            </w:r>
          </w:p>
          <w:p w14:paraId="64AC1528" w14:textId="77777777" w:rsidR="001700EB" w:rsidRPr="000473B7" w:rsidRDefault="001700EB" w:rsidP="009710DE">
            <w:pPr>
              <w:pStyle w:val="Prrafodelista"/>
              <w:numPr>
                <w:ilvl w:val="0"/>
                <w:numId w:val="47"/>
              </w:numPr>
              <w:suppressAutoHyphens w:val="0"/>
              <w:spacing w:after="0"/>
              <w:ind w:left="475"/>
              <w:rPr>
                <w:rFonts w:ascii="Tahoma" w:hAnsi="Tahoma" w:cs="Tahoma"/>
                <w:sz w:val="16"/>
                <w:szCs w:val="16"/>
              </w:rPr>
            </w:pPr>
            <w:r w:rsidRPr="000473B7">
              <w:rPr>
                <w:rFonts w:ascii="Tahoma" w:hAnsi="Tahoma" w:cs="Tahoma"/>
                <w:sz w:val="16"/>
                <w:szCs w:val="16"/>
              </w:rPr>
              <w:t>Posibilidad de despliegue o habilitación selectiva sobre hasta cuatrocientos (400) equipos definidos por la Universidad.</w:t>
            </w:r>
          </w:p>
          <w:p w14:paraId="38B47DA4" w14:textId="77777777" w:rsidR="001700EB" w:rsidRPr="000473B7" w:rsidRDefault="001700EB" w:rsidP="009710DE">
            <w:pPr>
              <w:pStyle w:val="Prrafodelista"/>
              <w:numPr>
                <w:ilvl w:val="0"/>
                <w:numId w:val="47"/>
              </w:numPr>
              <w:suppressAutoHyphens w:val="0"/>
              <w:spacing w:after="0"/>
              <w:ind w:left="475"/>
              <w:rPr>
                <w:rFonts w:ascii="Tahoma" w:hAnsi="Tahoma" w:cs="Tahoma"/>
                <w:sz w:val="16"/>
                <w:szCs w:val="16"/>
              </w:rPr>
            </w:pPr>
            <w:r w:rsidRPr="000473B7">
              <w:rPr>
                <w:rFonts w:ascii="Tahoma" w:hAnsi="Tahoma" w:cs="Tahoma"/>
                <w:sz w:val="16"/>
                <w:szCs w:val="16"/>
              </w:rPr>
              <w:t>Integración con la plataforma central de análisis para el envío de información y correlación de eventos</w:t>
            </w:r>
          </w:p>
          <w:p w14:paraId="7F44DBCF" w14:textId="77777777" w:rsidR="001700EB" w:rsidRPr="000473B7" w:rsidRDefault="001700EB" w:rsidP="009710DE">
            <w:pPr>
              <w:jc w:val="both"/>
              <w:rPr>
                <w:rFonts w:ascii="Tahoma" w:hAnsi="Tahoma" w:cs="Tahoma"/>
                <w:sz w:val="16"/>
                <w:szCs w:val="16"/>
              </w:rPr>
            </w:pPr>
          </w:p>
        </w:tc>
        <w:tc>
          <w:tcPr>
            <w:tcW w:w="2409" w:type="dxa"/>
          </w:tcPr>
          <w:p w14:paraId="0FB18F3C"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0E75F176" w14:textId="77777777" w:rsidTr="009710DE">
        <w:trPr>
          <w:trHeight w:val="350"/>
          <w:jc w:val="center"/>
        </w:trPr>
        <w:tc>
          <w:tcPr>
            <w:tcW w:w="846" w:type="dxa"/>
            <w:vAlign w:val="center"/>
          </w:tcPr>
          <w:p w14:paraId="45B6520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50</w:t>
            </w:r>
          </w:p>
        </w:tc>
        <w:tc>
          <w:tcPr>
            <w:tcW w:w="1701" w:type="dxa"/>
            <w:vAlign w:val="center"/>
          </w:tcPr>
          <w:p w14:paraId="7E75CF6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08A27BBC"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Los mecanismos utilizados para la recolección de telemetría y visibilidad sobre los endpoints no deberán interferir ni generar conflictos con las soluciones de seguridad existentes en la infraestructura institucional, incluyendo antivirus, EDR u otras herramientas de protección de endpoints, garantizando la convivencia operativa sobre los equipos monitoreados.</w:t>
            </w:r>
          </w:p>
        </w:tc>
        <w:tc>
          <w:tcPr>
            <w:tcW w:w="2409" w:type="dxa"/>
          </w:tcPr>
          <w:p w14:paraId="5C71A28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92F0282" w14:textId="77777777" w:rsidTr="009710DE">
        <w:trPr>
          <w:trHeight w:val="350"/>
          <w:jc w:val="center"/>
        </w:trPr>
        <w:tc>
          <w:tcPr>
            <w:tcW w:w="846" w:type="dxa"/>
            <w:vAlign w:val="center"/>
          </w:tcPr>
          <w:p w14:paraId="5DBD0778"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51</w:t>
            </w:r>
          </w:p>
        </w:tc>
        <w:tc>
          <w:tcPr>
            <w:tcW w:w="1701" w:type="dxa"/>
            <w:vAlign w:val="center"/>
          </w:tcPr>
          <w:p w14:paraId="37D46B00"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6B19A1C2"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permitir la creación, ajuste e importación de reglas de detección basadas en el análisis de tráfico de red, comportamiento y anomalías, utilizando formatos estructurados y estandarizados de uso común en la industria, facilitando la interoperabilidad, reutilización y adaptación de reglas de detección existentes.</w:t>
            </w:r>
          </w:p>
        </w:tc>
        <w:tc>
          <w:tcPr>
            <w:tcW w:w="2409" w:type="dxa"/>
          </w:tcPr>
          <w:p w14:paraId="515F899C"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77AD5B8" w14:textId="77777777" w:rsidTr="009710DE">
        <w:trPr>
          <w:trHeight w:val="350"/>
          <w:jc w:val="center"/>
        </w:trPr>
        <w:tc>
          <w:tcPr>
            <w:tcW w:w="846" w:type="dxa"/>
            <w:vAlign w:val="center"/>
          </w:tcPr>
          <w:p w14:paraId="7B801116"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52</w:t>
            </w:r>
          </w:p>
        </w:tc>
        <w:tc>
          <w:tcPr>
            <w:tcW w:w="1701" w:type="dxa"/>
            <w:vAlign w:val="center"/>
          </w:tcPr>
          <w:p w14:paraId="7B1C6D5A"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0C9C1959" w14:textId="77777777" w:rsidR="001700EB" w:rsidRPr="000473B7" w:rsidRDefault="001700EB" w:rsidP="009710DE">
            <w:pPr>
              <w:jc w:val="both"/>
              <w:rPr>
                <w:rFonts w:ascii="Tahoma" w:hAnsi="Tahoma" w:cs="Tahoma"/>
                <w:kern w:val="2"/>
                <w:sz w:val="16"/>
                <w:szCs w:val="16"/>
              </w:rPr>
            </w:pPr>
            <w:r w:rsidRPr="000473B7">
              <w:rPr>
                <w:rFonts w:ascii="Tahoma" w:hAnsi="Tahoma" w:cs="Tahoma"/>
                <w:kern w:val="2"/>
                <w:sz w:val="16"/>
                <w:szCs w:val="16"/>
              </w:rPr>
              <w:t>La solución deberá permitir el análisis de archivos u objetos identificados dentro del tráfico de red mediante sandboxing, análisis dinámico u otros mecanismos equivalentes soportados por el fabricante permitiendo su inspección en entornos controlados para la detección de comportamientos maliciosos. Esta función debe permitir:</w:t>
            </w:r>
          </w:p>
          <w:p w14:paraId="5B85245A"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Identificación de archivos u objetos sospechosos a partir del análisis del tráfico de red.</w:t>
            </w:r>
          </w:p>
          <w:p w14:paraId="1DD0734E"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Envío automatizado de dichos objetos al entorno de sandbox para su análisis.</w:t>
            </w:r>
          </w:p>
          <w:p w14:paraId="60E42C4F"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Integración con mecanismos o motores de análisis avanzado para la detección de amenazas desconocidas.</w:t>
            </w:r>
          </w:p>
          <w:p w14:paraId="2C84BCA6"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kern w:val="2"/>
                <w:sz w:val="16"/>
                <w:szCs w:val="16"/>
              </w:rPr>
              <w:t>Generación de alertas y enriquecimiento de eventos a partir de los resultados del análisis avanzado realizado</w:t>
            </w:r>
          </w:p>
        </w:tc>
        <w:tc>
          <w:tcPr>
            <w:tcW w:w="2409" w:type="dxa"/>
          </w:tcPr>
          <w:p w14:paraId="7B45FFF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B3B2531" w14:textId="77777777" w:rsidTr="009710DE">
        <w:trPr>
          <w:trHeight w:val="350"/>
          <w:jc w:val="center"/>
        </w:trPr>
        <w:tc>
          <w:tcPr>
            <w:tcW w:w="846" w:type="dxa"/>
            <w:vAlign w:val="center"/>
          </w:tcPr>
          <w:p w14:paraId="4E65C5E4"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53</w:t>
            </w:r>
          </w:p>
        </w:tc>
        <w:tc>
          <w:tcPr>
            <w:tcW w:w="1701" w:type="dxa"/>
            <w:vAlign w:val="center"/>
          </w:tcPr>
          <w:p w14:paraId="316591B2"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209339A6"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Los mecanismos de visibilidad utilizados sobre los endpoints deberán permitir la recolección de telemetría y contexto de seguridad desde los equipos monitoreados, con el fin de complementar las capacidades de visibilidad y correlación de la solución NDR.</w:t>
            </w:r>
          </w:p>
        </w:tc>
        <w:tc>
          <w:tcPr>
            <w:tcW w:w="2409" w:type="dxa"/>
          </w:tcPr>
          <w:p w14:paraId="4B1762EE"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76D99AE" w14:textId="77777777" w:rsidTr="009710DE">
        <w:trPr>
          <w:trHeight w:val="350"/>
          <w:jc w:val="center"/>
        </w:trPr>
        <w:tc>
          <w:tcPr>
            <w:tcW w:w="846" w:type="dxa"/>
            <w:vAlign w:val="center"/>
          </w:tcPr>
          <w:p w14:paraId="070EB5C0"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54</w:t>
            </w:r>
          </w:p>
        </w:tc>
        <w:tc>
          <w:tcPr>
            <w:tcW w:w="1701" w:type="dxa"/>
            <w:vAlign w:val="center"/>
          </w:tcPr>
          <w:p w14:paraId="5A5F3E4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12E4CDC3"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proporcionar visibilidad sobre la propagación y relación de amenazas dentro de la infraestructura monitoreada, incluyendo correlación entre eventos de red, activos involucrados y endpoints donde se desplieguen mecanismos de visibilidad extendida.</w:t>
            </w:r>
          </w:p>
        </w:tc>
        <w:tc>
          <w:tcPr>
            <w:tcW w:w="2409" w:type="dxa"/>
          </w:tcPr>
          <w:p w14:paraId="6EB66C8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EA04E80" w14:textId="77777777" w:rsidTr="009710DE">
        <w:trPr>
          <w:trHeight w:val="350"/>
          <w:jc w:val="center"/>
        </w:trPr>
        <w:tc>
          <w:tcPr>
            <w:tcW w:w="846" w:type="dxa"/>
            <w:vAlign w:val="center"/>
          </w:tcPr>
          <w:p w14:paraId="72AD9C1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55</w:t>
            </w:r>
          </w:p>
        </w:tc>
        <w:tc>
          <w:tcPr>
            <w:tcW w:w="1701" w:type="dxa"/>
            <w:vAlign w:val="center"/>
          </w:tcPr>
          <w:p w14:paraId="094B516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297E342F"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permitir la integración con fuentes externas de telemetría, con el fin de enriquecer la base de datos de eventos y permitir su consulta desde la consola de análisis.</w:t>
            </w:r>
          </w:p>
        </w:tc>
        <w:tc>
          <w:tcPr>
            <w:tcW w:w="2409" w:type="dxa"/>
          </w:tcPr>
          <w:p w14:paraId="69A4B428"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0C46DC51" w14:textId="77777777" w:rsidTr="009710DE">
        <w:trPr>
          <w:trHeight w:val="350"/>
          <w:jc w:val="center"/>
        </w:trPr>
        <w:tc>
          <w:tcPr>
            <w:tcW w:w="846" w:type="dxa"/>
            <w:vAlign w:val="center"/>
          </w:tcPr>
          <w:p w14:paraId="16F07AE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56</w:t>
            </w:r>
          </w:p>
        </w:tc>
        <w:tc>
          <w:tcPr>
            <w:tcW w:w="1701" w:type="dxa"/>
            <w:vAlign w:val="center"/>
          </w:tcPr>
          <w:p w14:paraId="22A7300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02E97287"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la búsqueda, consulta y correlación de indicadores de compromiso (IOC) sobre la telemetría centralizada recolectada, incluyendo información proveniente del tráfico de red y de los mecanismos de visibilidad extendida.</w:t>
            </w:r>
          </w:p>
        </w:tc>
        <w:tc>
          <w:tcPr>
            <w:tcW w:w="2409" w:type="dxa"/>
          </w:tcPr>
          <w:p w14:paraId="50DB688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187EA4A6" w14:textId="77777777" w:rsidTr="009710DE">
        <w:trPr>
          <w:trHeight w:val="350"/>
          <w:jc w:val="center"/>
        </w:trPr>
        <w:tc>
          <w:tcPr>
            <w:tcW w:w="846" w:type="dxa"/>
            <w:vAlign w:val="center"/>
          </w:tcPr>
          <w:p w14:paraId="157ED9E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57</w:t>
            </w:r>
          </w:p>
        </w:tc>
        <w:tc>
          <w:tcPr>
            <w:tcW w:w="1701" w:type="dxa"/>
            <w:vAlign w:val="center"/>
          </w:tcPr>
          <w:p w14:paraId="3E7A61E3"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780A1BAD"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 proporcionar una interfaz de búsqueda con funcionalidad avanzada que permita a los analistas realizar consultas sobre la telemetría y eventos recolectados.</w:t>
            </w:r>
          </w:p>
        </w:tc>
        <w:tc>
          <w:tcPr>
            <w:tcW w:w="2409" w:type="dxa"/>
          </w:tcPr>
          <w:p w14:paraId="36D4B05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5E62054" w14:textId="77777777" w:rsidTr="009710DE">
        <w:trPr>
          <w:trHeight w:val="350"/>
          <w:jc w:val="center"/>
        </w:trPr>
        <w:tc>
          <w:tcPr>
            <w:tcW w:w="846" w:type="dxa"/>
            <w:vAlign w:val="center"/>
          </w:tcPr>
          <w:p w14:paraId="4D7F250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58</w:t>
            </w:r>
          </w:p>
        </w:tc>
        <w:tc>
          <w:tcPr>
            <w:tcW w:w="1701" w:type="dxa"/>
            <w:vAlign w:val="center"/>
          </w:tcPr>
          <w:p w14:paraId="21BB9A1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351422F4"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 ser capaz de detectar comunicaciones sospechosas dentro del tráfico de red monitoreado, incluyendo conexiones hacia infraestructuras de comando y control (C&amp;C).</w:t>
            </w:r>
          </w:p>
        </w:tc>
        <w:tc>
          <w:tcPr>
            <w:tcW w:w="2409" w:type="dxa"/>
          </w:tcPr>
          <w:p w14:paraId="608DAB01"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9A6F3BD" w14:textId="77777777" w:rsidTr="009710DE">
        <w:trPr>
          <w:trHeight w:val="350"/>
          <w:jc w:val="center"/>
        </w:trPr>
        <w:tc>
          <w:tcPr>
            <w:tcW w:w="846" w:type="dxa"/>
            <w:vAlign w:val="center"/>
          </w:tcPr>
          <w:p w14:paraId="5872FD9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59</w:t>
            </w:r>
          </w:p>
        </w:tc>
        <w:tc>
          <w:tcPr>
            <w:tcW w:w="1701" w:type="dxa"/>
            <w:vAlign w:val="center"/>
          </w:tcPr>
          <w:p w14:paraId="4E78A510"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05612AA9"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Las alertas generadas deben enriquecerse automáticamente con información contextual relevante como descripciones, clasificación de amenazas y otros datos que faciliten el análisis.</w:t>
            </w:r>
          </w:p>
        </w:tc>
        <w:tc>
          <w:tcPr>
            <w:tcW w:w="2409" w:type="dxa"/>
            <w:vAlign w:val="center"/>
          </w:tcPr>
          <w:p w14:paraId="7BAE52A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D2781C6" w14:textId="77777777" w:rsidTr="009710DE">
        <w:trPr>
          <w:trHeight w:val="350"/>
          <w:jc w:val="center"/>
        </w:trPr>
        <w:tc>
          <w:tcPr>
            <w:tcW w:w="846" w:type="dxa"/>
            <w:vAlign w:val="center"/>
          </w:tcPr>
          <w:p w14:paraId="44E196B7"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lastRenderedPageBreak/>
              <w:t>60</w:t>
            </w:r>
          </w:p>
        </w:tc>
        <w:tc>
          <w:tcPr>
            <w:tcW w:w="1701" w:type="dxa"/>
            <w:vAlign w:val="center"/>
          </w:tcPr>
          <w:p w14:paraId="1D5FCA6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7EE424FB"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La solución deberá permitir el etiquetado de activos, equipos o segmentos de red, con el fin de facilitar la gestión y el análisis diferenciado.</w:t>
            </w:r>
          </w:p>
        </w:tc>
        <w:tc>
          <w:tcPr>
            <w:tcW w:w="2409" w:type="dxa"/>
          </w:tcPr>
          <w:p w14:paraId="116BBC67"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03647D7" w14:textId="77777777" w:rsidTr="009710DE">
        <w:trPr>
          <w:trHeight w:val="350"/>
          <w:jc w:val="center"/>
        </w:trPr>
        <w:tc>
          <w:tcPr>
            <w:tcW w:w="846" w:type="dxa"/>
            <w:vAlign w:val="center"/>
          </w:tcPr>
          <w:p w14:paraId="1FAA7847"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61</w:t>
            </w:r>
          </w:p>
        </w:tc>
        <w:tc>
          <w:tcPr>
            <w:tcW w:w="1701" w:type="dxa"/>
            <w:vAlign w:val="center"/>
          </w:tcPr>
          <w:p w14:paraId="69D4EC4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287900EA"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Las alertas y eventos generados deberán mapearse, cuando aplique, a tácticas, técnicas y procedimientos (TTP) de la matriz MITRE ATT&amp;CK.</w:t>
            </w:r>
          </w:p>
        </w:tc>
        <w:tc>
          <w:tcPr>
            <w:tcW w:w="2409" w:type="dxa"/>
          </w:tcPr>
          <w:p w14:paraId="4524CF6C"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2508EE7" w14:textId="77777777" w:rsidTr="009710DE">
        <w:trPr>
          <w:trHeight w:val="350"/>
          <w:jc w:val="center"/>
        </w:trPr>
        <w:tc>
          <w:tcPr>
            <w:tcW w:w="846" w:type="dxa"/>
            <w:vAlign w:val="center"/>
          </w:tcPr>
          <w:p w14:paraId="2D6EC24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62</w:t>
            </w:r>
          </w:p>
        </w:tc>
        <w:tc>
          <w:tcPr>
            <w:tcW w:w="1701" w:type="dxa"/>
            <w:vAlign w:val="center"/>
          </w:tcPr>
          <w:p w14:paraId="0D1FAFA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Visibilidad Extendida e Integración de la Solución NDR</w:t>
            </w:r>
          </w:p>
        </w:tc>
        <w:tc>
          <w:tcPr>
            <w:tcW w:w="5245" w:type="dxa"/>
            <w:vAlign w:val="center"/>
          </w:tcPr>
          <w:p w14:paraId="13A16FCF"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deberá permitir la gestión e incorporación de indicadores personalizados de compromiso (IOC) e indicadores de ataque (IOA), aplicables a los motores de análisis de red, sandbox y a las integraciones con otras herramientas de seguridad.</w:t>
            </w:r>
          </w:p>
        </w:tc>
        <w:tc>
          <w:tcPr>
            <w:tcW w:w="2409" w:type="dxa"/>
          </w:tcPr>
          <w:p w14:paraId="334B1425"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3E601DE" w14:textId="77777777" w:rsidTr="009710DE">
        <w:trPr>
          <w:trHeight w:val="350"/>
          <w:jc w:val="center"/>
        </w:trPr>
        <w:tc>
          <w:tcPr>
            <w:tcW w:w="846" w:type="dxa"/>
            <w:vAlign w:val="center"/>
          </w:tcPr>
          <w:p w14:paraId="47872E5A"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63</w:t>
            </w:r>
          </w:p>
        </w:tc>
        <w:tc>
          <w:tcPr>
            <w:tcW w:w="1701" w:type="dxa"/>
            <w:vAlign w:val="center"/>
          </w:tcPr>
          <w:p w14:paraId="280A04E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236A82A2" w14:textId="77777777" w:rsidR="001700EB" w:rsidRPr="000473B7" w:rsidRDefault="001700EB" w:rsidP="009710DE">
            <w:pPr>
              <w:jc w:val="both"/>
              <w:rPr>
                <w:rFonts w:ascii="Tahoma" w:hAnsi="Tahoma" w:cs="Tahoma"/>
                <w:kern w:val="2"/>
                <w:sz w:val="16"/>
                <w:szCs w:val="16"/>
              </w:rPr>
            </w:pPr>
            <w:r w:rsidRPr="000473B7">
              <w:rPr>
                <w:rFonts w:ascii="Tahoma" w:hAnsi="Tahoma" w:cs="Tahoma"/>
                <w:kern w:val="2"/>
                <w:sz w:val="16"/>
                <w:szCs w:val="16"/>
              </w:rPr>
              <w:t>La solución propuesta debe contar con capacidades avanzadas de detección de amenazas, incluyendo la capacidad de identificar y alertar en:</w:t>
            </w:r>
          </w:p>
          <w:p w14:paraId="48225898"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Ataques Zero-Day: vulnerabilidades previamente desconocidas o no parcheadas.</w:t>
            </w:r>
          </w:p>
          <w:p w14:paraId="68AD8D9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Amenazas Persistentes Avanzadas (APT): ataques sofisticados y dirigidos por grupos estatales u organizados.</w:t>
            </w:r>
          </w:p>
          <w:p w14:paraId="651DD9E8"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Amenazas sofisticadas de red: incluyendo, pero no limitándose a, malware, ransomware y otros tipos de actividades maliciosas que evaden los controles de seguridad tradicionales.</w:t>
            </w:r>
          </w:p>
        </w:tc>
        <w:tc>
          <w:tcPr>
            <w:tcW w:w="2409" w:type="dxa"/>
          </w:tcPr>
          <w:p w14:paraId="453D8361"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40E57CB" w14:textId="77777777" w:rsidTr="009710DE">
        <w:trPr>
          <w:trHeight w:val="350"/>
          <w:jc w:val="center"/>
        </w:trPr>
        <w:tc>
          <w:tcPr>
            <w:tcW w:w="846" w:type="dxa"/>
            <w:vAlign w:val="center"/>
          </w:tcPr>
          <w:p w14:paraId="09E2957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64</w:t>
            </w:r>
          </w:p>
        </w:tc>
        <w:tc>
          <w:tcPr>
            <w:tcW w:w="1701" w:type="dxa"/>
            <w:vAlign w:val="center"/>
          </w:tcPr>
          <w:p w14:paraId="548DAF3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5A875314"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contar con capacidades para la detección de malware avanzado, amenazas desconocidas y ataques de tipo zero-day, mediante técnicas de análisis avanzadas que permitan su identificación en tiempo cercano a real, incluso cuando no existan firmas previamente conocidas.</w:t>
            </w:r>
          </w:p>
        </w:tc>
        <w:tc>
          <w:tcPr>
            <w:tcW w:w="2409" w:type="dxa"/>
          </w:tcPr>
          <w:p w14:paraId="148B0368"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71401AD" w14:textId="77777777" w:rsidTr="009710DE">
        <w:trPr>
          <w:trHeight w:val="350"/>
          <w:jc w:val="center"/>
        </w:trPr>
        <w:tc>
          <w:tcPr>
            <w:tcW w:w="846" w:type="dxa"/>
            <w:vAlign w:val="center"/>
          </w:tcPr>
          <w:p w14:paraId="254AC44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65</w:t>
            </w:r>
          </w:p>
        </w:tc>
        <w:tc>
          <w:tcPr>
            <w:tcW w:w="1701" w:type="dxa"/>
            <w:vAlign w:val="center"/>
          </w:tcPr>
          <w:p w14:paraId="40581D0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0F5F45FB"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capacidades de análisis dinámico o sandboxing sobre artefactos sospechosos identificados en el tráfico de red, utilizando entornos controlados compatibles con uno o varios sistemas operativos, ya sea de forma nativa o mediante integraciones soportadas por el fabricante.</w:t>
            </w:r>
          </w:p>
        </w:tc>
        <w:tc>
          <w:tcPr>
            <w:tcW w:w="2409" w:type="dxa"/>
          </w:tcPr>
          <w:p w14:paraId="550C61E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36D2236" w14:textId="77777777" w:rsidTr="009710DE">
        <w:trPr>
          <w:trHeight w:val="350"/>
          <w:jc w:val="center"/>
        </w:trPr>
        <w:tc>
          <w:tcPr>
            <w:tcW w:w="846" w:type="dxa"/>
            <w:vAlign w:val="center"/>
          </w:tcPr>
          <w:p w14:paraId="35913D3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66</w:t>
            </w:r>
          </w:p>
        </w:tc>
        <w:tc>
          <w:tcPr>
            <w:tcW w:w="1701" w:type="dxa"/>
            <w:vAlign w:val="center"/>
          </w:tcPr>
          <w:p w14:paraId="1FE71C83"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003D8EC8"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permitir la recopilación y análisis de telemetría proveniente de sensores, agentes o mecanismos equivalentes, proporcionando información contextual sobre comportamientos sospechosos, indicadores de compromiso y posibles amenazas detectadas.</w:t>
            </w:r>
          </w:p>
        </w:tc>
        <w:tc>
          <w:tcPr>
            <w:tcW w:w="2409" w:type="dxa"/>
          </w:tcPr>
          <w:p w14:paraId="549B432E" w14:textId="77777777" w:rsidR="001700EB" w:rsidRPr="000473B7" w:rsidRDefault="001700EB" w:rsidP="009710DE">
            <w:pPr>
              <w:rPr>
                <w:rFonts w:ascii="Tahoma" w:hAnsi="Tahoma" w:cs="Tahoma"/>
                <w:sz w:val="16"/>
                <w:szCs w:val="16"/>
              </w:rPr>
            </w:pPr>
          </w:p>
        </w:tc>
      </w:tr>
      <w:tr w:rsidR="001700EB" w:rsidRPr="000473B7" w14:paraId="18B2FA5C" w14:textId="77777777" w:rsidTr="009710DE">
        <w:trPr>
          <w:trHeight w:val="350"/>
          <w:jc w:val="center"/>
        </w:trPr>
        <w:tc>
          <w:tcPr>
            <w:tcW w:w="846" w:type="dxa"/>
            <w:vAlign w:val="center"/>
          </w:tcPr>
          <w:p w14:paraId="6CC66C6C"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67</w:t>
            </w:r>
          </w:p>
        </w:tc>
        <w:tc>
          <w:tcPr>
            <w:tcW w:w="1701" w:type="dxa"/>
            <w:vAlign w:val="center"/>
          </w:tcPr>
          <w:p w14:paraId="133A6047"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418C2CC7"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la integración con agentes de endpoint, EDR u otros mecanismos equivalentes para el envío y análisis de archivos u objetos sospechosos mediante capacidades de análisis avanzado o sandboxing, ya sea de forma nativa o mediante integraciones soportadas por el fabricante.</w:t>
            </w:r>
          </w:p>
        </w:tc>
        <w:tc>
          <w:tcPr>
            <w:tcW w:w="2409" w:type="dxa"/>
          </w:tcPr>
          <w:p w14:paraId="399EB5D8"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2722F94" w14:textId="77777777" w:rsidTr="009710DE">
        <w:trPr>
          <w:trHeight w:val="350"/>
          <w:jc w:val="center"/>
        </w:trPr>
        <w:tc>
          <w:tcPr>
            <w:tcW w:w="846" w:type="dxa"/>
            <w:vAlign w:val="center"/>
          </w:tcPr>
          <w:p w14:paraId="253B5B90"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68</w:t>
            </w:r>
          </w:p>
        </w:tc>
        <w:tc>
          <w:tcPr>
            <w:tcW w:w="1701" w:type="dxa"/>
            <w:vAlign w:val="center"/>
          </w:tcPr>
          <w:p w14:paraId="7134695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02BB34FC"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proporcionar resultados detallados del análisis avanzado de amenazas o sandboxing, incluyendo información relacionada con procesos, comunicaciones de red, consultas DNS, comportamiento observado y demás indicadores relevantes que permitan a los analistas comprender las características y el impacto potencial de las amenazas detectadas.</w:t>
            </w:r>
          </w:p>
        </w:tc>
        <w:tc>
          <w:tcPr>
            <w:tcW w:w="2409" w:type="dxa"/>
          </w:tcPr>
          <w:p w14:paraId="62EC688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E742DEA" w14:textId="77777777" w:rsidTr="009710DE">
        <w:trPr>
          <w:trHeight w:val="350"/>
          <w:jc w:val="center"/>
        </w:trPr>
        <w:tc>
          <w:tcPr>
            <w:tcW w:w="846" w:type="dxa"/>
            <w:vAlign w:val="center"/>
          </w:tcPr>
          <w:p w14:paraId="1197FDE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69</w:t>
            </w:r>
          </w:p>
        </w:tc>
        <w:tc>
          <w:tcPr>
            <w:tcW w:w="1701" w:type="dxa"/>
            <w:vAlign w:val="center"/>
          </w:tcPr>
          <w:p w14:paraId="0EF48F8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57327373"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permitir que las capacidades de análisis avanzado o sandboxing puedan ser utilizadas por múltiples nodos, centros de análisis o componentes de la arquitectura, conforme al diseño propuesto por el fabricante.</w:t>
            </w:r>
          </w:p>
        </w:tc>
        <w:tc>
          <w:tcPr>
            <w:tcW w:w="2409" w:type="dxa"/>
          </w:tcPr>
          <w:p w14:paraId="4583DAF8"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7CD42A5E" w14:textId="77777777" w:rsidTr="009710DE">
        <w:trPr>
          <w:trHeight w:val="350"/>
          <w:jc w:val="center"/>
        </w:trPr>
        <w:tc>
          <w:tcPr>
            <w:tcW w:w="846" w:type="dxa"/>
            <w:vAlign w:val="center"/>
          </w:tcPr>
          <w:p w14:paraId="7A12515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70</w:t>
            </w:r>
          </w:p>
        </w:tc>
        <w:tc>
          <w:tcPr>
            <w:tcW w:w="1701" w:type="dxa"/>
            <w:vAlign w:val="center"/>
          </w:tcPr>
          <w:p w14:paraId="2BC7164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0FAF5B85"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cuando aplique, capacidades controladas y configurables de comunicación externa para enriquecer el análisis avanzado de amenazas, incluyendo la validación de comportamientos, reputación o descarga de componentes requeridos para el análisis.</w:t>
            </w:r>
          </w:p>
        </w:tc>
        <w:tc>
          <w:tcPr>
            <w:tcW w:w="2409" w:type="dxa"/>
          </w:tcPr>
          <w:p w14:paraId="5556C519"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7A6EFB0" w14:textId="77777777" w:rsidTr="009710DE">
        <w:trPr>
          <w:trHeight w:val="350"/>
          <w:jc w:val="center"/>
        </w:trPr>
        <w:tc>
          <w:tcPr>
            <w:tcW w:w="846" w:type="dxa"/>
            <w:vAlign w:val="center"/>
          </w:tcPr>
          <w:p w14:paraId="726A53A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71</w:t>
            </w:r>
          </w:p>
        </w:tc>
        <w:tc>
          <w:tcPr>
            <w:tcW w:w="1701" w:type="dxa"/>
            <w:vAlign w:val="center"/>
          </w:tcPr>
          <w:p w14:paraId="74172E83"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38604E80"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técnicas avanzadas de análisis dinámico orientadas a identificar comportamientos maliciosos asociados a ejecución controlada, interacción simulada o activación de comportamientos sospechosos durante el análisis de amenazas.</w:t>
            </w:r>
          </w:p>
        </w:tc>
        <w:tc>
          <w:tcPr>
            <w:tcW w:w="2409" w:type="dxa"/>
          </w:tcPr>
          <w:p w14:paraId="61B06887"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CEC03E6" w14:textId="77777777" w:rsidTr="009710DE">
        <w:trPr>
          <w:trHeight w:val="350"/>
          <w:jc w:val="center"/>
        </w:trPr>
        <w:tc>
          <w:tcPr>
            <w:tcW w:w="846" w:type="dxa"/>
            <w:vAlign w:val="center"/>
          </w:tcPr>
          <w:p w14:paraId="6A461B4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lastRenderedPageBreak/>
              <w:t>72</w:t>
            </w:r>
          </w:p>
        </w:tc>
        <w:tc>
          <w:tcPr>
            <w:tcW w:w="1701" w:type="dxa"/>
            <w:vAlign w:val="center"/>
          </w:tcPr>
          <w:p w14:paraId="1E92A6E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7B18BEE8"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 ser capaz de procesar y analizar archivos, incluidos archivos protegidos por contraseña y documentos de oficina, independientemente de su origen</w:t>
            </w:r>
          </w:p>
        </w:tc>
        <w:tc>
          <w:tcPr>
            <w:tcW w:w="2409" w:type="dxa"/>
          </w:tcPr>
          <w:p w14:paraId="7F60BAD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EB40B41" w14:textId="77777777" w:rsidTr="009710DE">
        <w:trPr>
          <w:trHeight w:val="1106"/>
          <w:jc w:val="center"/>
        </w:trPr>
        <w:tc>
          <w:tcPr>
            <w:tcW w:w="846" w:type="dxa"/>
            <w:vAlign w:val="center"/>
          </w:tcPr>
          <w:p w14:paraId="455E60E7"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73</w:t>
            </w:r>
          </w:p>
        </w:tc>
        <w:tc>
          <w:tcPr>
            <w:tcW w:w="1701" w:type="dxa"/>
            <w:vAlign w:val="center"/>
          </w:tcPr>
          <w:p w14:paraId="50B8494C"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48E0B81C"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incorporar mecanismos orientados a mejorar la efectividad del análisis dinámico frente a amenazas que intenten detectar o evadir entornos de análisis automatizado.</w:t>
            </w:r>
          </w:p>
        </w:tc>
        <w:tc>
          <w:tcPr>
            <w:tcW w:w="2409" w:type="dxa"/>
          </w:tcPr>
          <w:p w14:paraId="7003D94B"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650F3DD1" w14:textId="77777777" w:rsidTr="009710DE">
        <w:trPr>
          <w:trHeight w:val="350"/>
          <w:jc w:val="center"/>
        </w:trPr>
        <w:tc>
          <w:tcPr>
            <w:tcW w:w="846" w:type="dxa"/>
            <w:vAlign w:val="center"/>
          </w:tcPr>
          <w:p w14:paraId="3C20A3F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74</w:t>
            </w:r>
          </w:p>
        </w:tc>
        <w:tc>
          <w:tcPr>
            <w:tcW w:w="1701" w:type="dxa"/>
            <w:vAlign w:val="center"/>
          </w:tcPr>
          <w:p w14:paraId="4B3E1A8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288CC646"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sz w:val="16"/>
                <w:szCs w:val="16"/>
              </w:rPr>
              <w:t>La solución deberá proporcionar capacidades de análisis avanzado sobre objetos identificados en el tráfico de red, permitiendo obtener información relevante sobre su comportamiento, comunicaciones y posibles indicadores de compromiso.</w:t>
            </w:r>
          </w:p>
        </w:tc>
        <w:tc>
          <w:tcPr>
            <w:tcW w:w="2409" w:type="dxa"/>
          </w:tcPr>
          <w:p w14:paraId="3B9F305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BE470F7" w14:textId="77777777" w:rsidTr="009710DE">
        <w:trPr>
          <w:trHeight w:val="350"/>
          <w:jc w:val="center"/>
        </w:trPr>
        <w:tc>
          <w:tcPr>
            <w:tcW w:w="846" w:type="dxa"/>
            <w:vAlign w:val="center"/>
          </w:tcPr>
          <w:p w14:paraId="14C3798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75</w:t>
            </w:r>
          </w:p>
        </w:tc>
        <w:tc>
          <w:tcPr>
            <w:tcW w:w="1701" w:type="dxa"/>
            <w:vAlign w:val="center"/>
          </w:tcPr>
          <w:p w14:paraId="2A1B156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6C0FE714"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escalabilidad en las capacidades de análisis avanzado mediante mecanismos distribuidos o múltiples instancias de procesamiento, orientados a optimizar los tiempos de análisis y respuesta.</w:t>
            </w:r>
          </w:p>
        </w:tc>
        <w:tc>
          <w:tcPr>
            <w:tcW w:w="2409" w:type="dxa"/>
          </w:tcPr>
          <w:p w14:paraId="3920D6F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63688B6" w14:textId="77777777" w:rsidTr="009710DE">
        <w:trPr>
          <w:trHeight w:val="350"/>
          <w:jc w:val="center"/>
        </w:trPr>
        <w:tc>
          <w:tcPr>
            <w:tcW w:w="846" w:type="dxa"/>
            <w:vAlign w:val="center"/>
          </w:tcPr>
          <w:p w14:paraId="45CE916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76</w:t>
            </w:r>
          </w:p>
        </w:tc>
        <w:tc>
          <w:tcPr>
            <w:tcW w:w="1701" w:type="dxa"/>
            <w:vAlign w:val="center"/>
          </w:tcPr>
          <w:p w14:paraId="20AC851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157B96EF"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kern w:val="2"/>
                <w:sz w:val="16"/>
                <w:szCs w:val="16"/>
              </w:rPr>
              <w:t>Los resultados obtenidos mediante las capacidades de análisis avanzado deberán poder enriquecer los procesos de correlación, reputación o detección utilizados por otras herramientas de seguridad integradas dentro de la infraestructura institucional.</w:t>
            </w:r>
          </w:p>
        </w:tc>
        <w:tc>
          <w:tcPr>
            <w:tcW w:w="2409" w:type="dxa"/>
          </w:tcPr>
          <w:p w14:paraId="415A09CB"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197E15C" w14:textId="77777777" w:rsidTr="009710DE">
        <w:trPr>
          <w:trHeight w:val="350"/>
          <w:jc w:val="center"/>
        </w:trPr>
        <w:tc>
          <w:tcPr>
            <w:tcW w:w="846" w:type="dxa"/>
            <w:vAlign w:val="center"/>
          </w:tcPr>
          <w:p w14:paraId="6527916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77</w:t>
            </w:r>
          </w:p>
        </w:tc>
        <w:tc>
          <w:tcPr>
            <w:tcW w:w="1701" w:type="dxa"/>
            <w:vAlign w:val="center"/>
          </w:tcPr>
          <w:p w14:paraId="3A01C36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Avanzadas de Detección, Análisis de Amenazas y Comportamiento</w:t>
            </w:r>
          </w:p>
        </w:tc>
        <w:tc>
          <w:tcPr>
            <w:tcW w:w="5245" w:type="dxa"/>
            <w:vAlign w:val="center"/>
          </w:tcPr>
          <w:p w14:paraId="70B14B75"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permitir que múltiples componentes o nodos de análisis puedan utilizar capacidades centralizadas o compartidas de análisis avanzado de amenazas, conforme a la arquitectura propuesta por el fabricante.</w:t>
            </w:r>
          </w:p>
        </w:tc>
        <w:tc>
          <w:tcPr>
            <w:tcW w:w="2409" w:type="dxa"/>
          </w:tcPr>
          <w:p w14:paraId="5CA8C4E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731BECD" w14:textId="77777777" w:rsidTr="009710DE">
        <w:trPr>
          <w:trHeight w:val="350"/>
          <w:jc w:val="center"/>
        </w:trPr>
        <w:tc>
          <w:tcPr>
            <w:tcW w:w="846" w:type="dxa"/>
            <w:vAlign w:val="center"/>
          </w:tcPr>
          <w:p w14:paraId="4AAD6CC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78</w:t>
            </w:r>
          </w:p>
        </w:tc>
        <w:tc>
          <w:tcPr>
            <w:tcW w:w="1701" w:type="dxa"/>
            <w:vAlign w:val="center"/>
          </w:tcPr>
          <w:p w14:paraId="7A32C669" w14:textId="77777777" w:rsidR="001700EB" w:rsidRPr="000473B7" w:rsidRDefault="001700EB" w:rsidP="009710DE">
            <w:pPr>
              <w:jc w:val="center"/>
              <w:rPr>
                <w:rFonts w:ascii="Tahoma" w:hAnsi="Tahoma" w:cs="Tahoma"/>
                <w:kern w:val="2"/>
                <w:sz w:val="16"/>
                <w:szCs w:val="16"/>
                <w:lang w:val="en-US"/>
                <w14:ligatures w14:val="standardContextual"/>
              </w:rPr>
            </w:pPr>
            <w:r w:rsidRPr="000473B7">
              <w:rPr>
                <w:rFonts w:ascii="Tahoma" w:hAnsi="Tahoma" w:cs="Tahoma"/>
                <w:kern w:val="2"/>
                <w:sz w:val="16"/>
                <w:szCs w:val="16"/>
              </w:rPr>
              <w:t>Capacidades NDR</w:t>
            </w:r>
          </w:p>
        </w:tc>
        <w:tc>
          <w:tcPr>
            <w:tcW w:w="5245" w:type="dxa"/>
            <w:vAlign w:val="center"/>
          </w:tcPr>
          <w:p w14:paraId="08F2AC39" w14:textId="77777777" w:rsidR="001700EB" w:rsidRPr="000473B7" w:rsidRDefault="001700EB" w:rsidP="009710DE">
            <w:pPr>
              <w:jc w:val="both"/>
              <w:rPr>
                <w:rFonts w:ascii="Tahoma" w:hAnsi="Tahoma" w:cs="Tahoma"/>
                <w:kern w:val="2"/>
                <w:sz w:val="16"/>
                <w:szCs w:val="16"/>
              </w:rPr>
            </w:pPr>
            <w:r w:rsidRPr="000473B7">
              <w:rPr>
                <w:rFonts w:ascii="Tahoma" w:hAnsi="Tahoma" w:cs="Tahoma"/>
                <w:kern w:val="2"/>
                <w:sz w:val="16"/>
                <w:szCs w:val="16"/>
              </w:rPr>
              <w:t>La solución deberá proporcionar capacidades de análisis y visibilidad del tráfico de red, permitiendo como mínimo:</w:t>
            </w:r>
          </w:p>
          <w:p w14:paraId="60C5C6C5" w14:textId="77777777" w:rsidR="001700EB" w:rsidRPr="000473B7" w:rsidRDefault="001700EB" w:rsidP="009710DE">
            <w:pPr>
              <w:pStyle w:val="Prrafodelista"/>
              <w:numPr>
                <w:ilvl w:val="0"/>
                <w:numId w:val="47"/>
              </w:numPr>
              <w:suppressAutoHyphens w:val="0"/>
              <w:spacing w:after="0"/>
              <w:ind w:left="361"/>
              <w:rPr>
                <w:rFonts w:ascii="Tahoma" w:hAnsi="Tahoma" w:cs="Tahoma"/>
                <w:kern w:val="2"/>
                <w:sz w:val="16"/>
                <w:szCs w:val="16"/>
              </w:rPr>
            </w:pPr>
            <w:r w:rsidRPr="000473B7">
              <w:rPr>
                <w:rFonts w:ascii="Tahoma" w:hAnsi="Tahoma" w:cs="Tahoma"/>
                <w:kern w:val="2"/>
                <w:sz w:val="16"/>
                <w:szCs w:val="16"/>
              </w:rPr>
              <w:t>Visualización e inspección de eventos de tráfico de red en tiempo real.</w:t>
            </w:r>
          </w:p>
          <w:p w14:paraId="1E675906" w14:textId="77777777" w:rsidR="001700EB" w:rsidRPr="000473B7" w:rsidRDefault="001700EB" w:rsidP="009710DE">
            <w:pPr>
              <w:pStyle w:val="Prrafodelista"/>
              <w:numPr>
                <w:ilvl w:val="0"/>
                <w:numId w:val="47"/>
              </w:numPr>
              <w:suppressAutoHyphens w:val="0"/>
              <w:spacing w:after="0"/>
              <w:ind w:left="361"/>
              <w:rPr>
                <w:rFonts w:ascii="Tahoma" w:hAnsi="Tahoma" w:cs="Tahoma"/>
                <w:kern w:val="2"/>
                <w:sz w:val="16"/>
                <w:szCs w:val="16"/>
              </w:rPr>
            </w:pPr>
            <w:r w:rsidRPr="000473B7">
              <w:rPr>
                <w:rFonts w:ascii="Tahoma" w:hAnsi="Tahoma" w:cs="Tahoma"/>
                <w:kern w:val="2"/>
                <w:sz w:val="16"/>
                <w:szCs w:val="16"/>
              </w:rPr>
              <w:t>Análisis de capturas de paquetes y/o flujos de red.</w:t>
            </w:r>
          </w:p>
          <w:p w14:paraId="7DCEEC67" w14:textId="77777777" w:rsidR="001700EB" w:rsidRPr="000473B7" w:rsidRDefault="001700EB" w:rsidP="009710DE">
            <w:pPr>
              <w:pStyle w:val="Prrafodelista"/>
              <w:numPr>
                <w:ilvl w:val="0"/>
                <w:numId w:val="47"/>
              </w:numPr>
              <w:suppressAutoHyphens w:val="0"/>
              <w:spacing w:after="0"/>
              <w:ind w:left="361"/>
              <w:rPr>
                <w:rFonts w:ascii="Tahoma" w:hAnsi="Tahoma" w:cs="Tahoma"/>
                <w:kern w:val="2"/>
                <w:sz w:val="16"/>
                <w:szCs w:val="16"/>
              </w:rPr>
            </w:pPr>
            <w:r w:rsidRPr="000473B7">
              <w:rPr>
                <w:rFonts w:ascii="Tahoma" w:hAnsi="Tahoma" w:cs="Tahoma"/>
                <w:kern w:val="2"/>
                <w:sz w:val="16"/>
                <w:szCs w:val="16"/>
              </w:rPr>
              <w:t>Identificación de amenazas, anomalías y comportamientos sospechosos en el tráfico monitoreado.</w:t>
            </w:r>
          </w:p>
          <w:p w14:paraId="06503896"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Soporte a procesos de investigación y respuesta ante incidentes de seguridad.</w:t>
            </w:r>
          </w:p>
        </w:tc>
        <w:tc>
          <w:tcPr>
            <w:tcW w:w="2409" w:type="dxa"/>
          </w:tcPr>
          <w:p w14:paraId="4E978E0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1C11AE26" w14:textId="77777777" w:rsidTr="009710DE">
        <w:trPr>
          <w:trHeight w:val="350"/>
          <w:jc w:val="center"/>
        </w:trPr>
        <w:tc>
          <w:tcPr>
            <w:tcW w:w="846" w:type="dxa"/>
            <w:vAlign w:val="center"/>
          </w:tcPr>
          <w:p w14:paraId="3A7180C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79</w:t>
            </w:r>
          </w:p>
        </w:tc>
        <w:tc>
          <w:tcPr>
            <w:tcW w:w="1701" w:type="dxa"/>
            <w:vAlign w:val="center"/>
          </w:tcPr>
          <w:p w14:paraId="2F666F58" w14:textId="77777777" w:rsidR="001700EB" w:rsidRPr="000473B7" w:rsidRDefault="001700EB" w:rsidP="009710DE">
            <w:pPr>
              <w:jc w:val="center"/>
              <w:rPr>
                <w:rFonts w:ascii="Tahoma" w:hAnsi="Tahoma" w:cs="Tahoma"/>
                <w:kern w:val="2"/>
                <w:sz w:val="16"/>
                <w:szCs w:val="16"/>
                <w:lang w:val="en-US"/>
                <w14:ligatures w14:val="standardContextual"/>
              </w:rPr>
            </w:pPr>
            <w:r w:rsidRPr="000473B7">
              <w:rPr>
                <w:rFonts w:ascii="Tahoma" w:hAnsi="Tahoma" w:cs="Tahoma"/>
                <w:kern w:val="2"/>
                <w:sz w:val="16"/>
                <w:szCs w:val="16"/>
              </w:rPr>
              <w:t>Capacidades NDR</w:t>
            </w:r>
          </w:p>
        </w:tc>
        <w:tc>
          <w:tcPr>
            <w:tcW w:w="5245" w:type="dxa"/>
            <w:vAlign w:val="center"/>
          </w:tcPr>
          <w:p w14:paraId="07CA5206"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deberá proporcionar recomendaciones de investigación, contención o remediación ante alertas de seguridad generadas por la plataforma, con el fin de apoyar a los administradores en la investigación y remediación de incidentes.</w:t>
            </w:r>
          </w:p>
        </w:tc>
        <w:tc>
          <w:tcPr>
            <w:tcW w:w="2409" w:type="dxa"/>
          </w:tcPr>
          <w:p w14:paraId="77B9557E"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C7D3DD4" w14:textId="77777777" w:rsidTr="009710DE">
        <w:trPr>
          <w:trHeight w:val="350"/>
          <w:jc w:val="center"/>
        </w:trPr>
        <w:tc>
          <w:tcPr>
            <w:tcW w:w="846" w:type="dxa"/>
            <w:vAlign w:val="center"/>
          </w:tcPr>
          <w:p w14:paraId="6D52A68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80</w:t>
            </w:r>
          </w:p>
        </w:tc>
        <w:tc>
          <w:tcPr>
            <w:tcW w:w="1701" w:type="dxa"/>
            <w:vAlign w:val="center"/>
          </w:tcPr>
          <w:p w14:paraId="16CB176F" w14:textId="77777777" w:rsidR="001700EB" w:rsidRPr="000473B7" w:rsidRDefault="001700EB" w:rsidP="009710DE">
            <w:pPr>
              <w:jc w:val="center"/>
              <w:rPr>
                <w:rFonts w:ascii="Tahoma" w:hAnsi="Tahoma" w:cs="Tahoma"/>
                <w:kern w:val="2"/>
                <w:sz w:val="16"/>
                <w:szCs w:val="16"/>
                <w:lang w:val="en-US"/>
                <w14:ligatures w14:val="standardContextual"/>
              </w:rPr>
            </w:pPr>
            <w:r w:rsidRPr="000473B7">
              <w:rPr>
                <w:rFonts w:ascii="Tahoma" w:hAnsi="Tahoma" w:cs="Tahoma"/>
                <w:kern w:val="2"/>
                <w:sz w:val="16"/>
                <w:szCs w:val="16"/>
              </w:rPr>
              <w:t>Capacidades NDR</w:t>
            </w:r>
          </w:p>
        </w:tc>
        <w:tc>
          <w:tcPr>
            <w:tcW w:w="5245" w:type="dxa"/>
            <w:vAlign w:val="center"/>
          </w:tcPr>
          <w:p w14:paraId="084EAC02"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 ser capaz de recibir entradas para indicadores personalizados de compromiso (IOC) e indicadores de ataque (IOA) para clasificar y analizar eventos.</w:t>
            </w:r>
          </w:p>
        </w:tc>
        <w:tc>
          <w:tcPr>
            <w:tcW w:w="2409" w:type="dxa"/>
          </w:tcPr>
          <w:p w14:paraId="4D29826C"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6CF202F" w14:textId="77777777" w:rsidTr="009710DE">
        <w:trPr>
          <w:trHeight w:val="514"/>
          <w:jc w:val="center"/>
        </w:trPr>
        <w:tc>
          <w:tcPr>
            <w:tcW w:w="846" w:type="dxa"/>
            <w:vAlign w:val="center"/>
          </w:tcPr>
          <w:p w14:paraId="7BB9CAA0"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81</w:t>
            </w:r>
          </w:p>
        </w:tc>
        <w:tc>
          <w:tcPr>
            <w:tcW w:w="1701" w:type="dxa"/>
            <w:vAlign w:val="center"/>
          </w:tcPr>
          <w:p w14:paraId="219F4973"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76D174D9"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sz w:val="16"/>
                <w:szCs w:val="16"/>
              </w:rPr>
              <w:t>La solución debe permitir la creación e importación de reglas de detección de red utilizando formatos abiertos y estandarizados de uso común en la industria.</w:t>
            </w:r>
          </w:p>
        </w:tc>
        <w:tc>
          <w:tcPr>
            <w:tcW w:w="2409" w:type="dxa"/>
          </w:tcPr>
          <w:p w14:paraId="5C7CB240"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EC8B303" w14:textId="77777777" w:rsidTr="009710DE">
        <w:trPr>
          <w:trHeight w:val="350"/>
          <w:jc w:val="center"/>
        </w:trPr>
        <w:tc>
          <w:tcPr>
            <w:tcW w:w="846" w:type="dxa"/>
            <w:vAlign w:val="center"/>
          </w:tcPr>
          <w:p w14:paraId="43128A3C"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82</w:t>
            </w:r>
          </w:p>
        </w:tc>
        <w:tc>
          <w:tcPr>
            <w:tcW w:w="1701" w:type="dxa"/>
            <w:vAlign w:val="center"/>
          </w:tcPr>
          <w:p w14:paraId="394DED80"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7D9D08D6" w14:textId="77777777" w:rsidR="001700EB" w:rsidRPr="000473B7" w:rsidRDefault="001700EB" w:rsidP="009710DE">
            <w:pPr>
              <w:contextualSpacing/>
              <w:jc w:val="both"/>
              <w:rPr>
                <w:rFonts w:ascii="Tahoma" w:hAnsi="Tahoma" w:cs="Tahoma"/>
                <w:sz w:val="16"/>
                <w:szCs w:val="16"/>
                <w:highlight w:val="yellow"/>
              </w:rPr>
            </w:pPr>
            <w:r w:rsidRPr="000473B7">
              <w:rPr>
                <w:rFonts w:ascii="Tahoma" w:hAnsi="Tahoma" w:cs="Tahoma"/>
                <w:kern w:val="2"/>
                <w:sz w:val="16"/>
                <w:szCs w:val="16"/>
              </w:rPr>
              <w:t>La solución deberá permitir habilitar, deshabilitar, ajustar o excluir reglas de detección de red, conforme a las necesidades operativas de la Universidad.</w:t>
            </w:r>
          </w:p>
        </w:tc>
        <w:tc>
          <w:tcPr>
            <w:tcW w:w="2409" w:type="dxa"/>
          </w:tcPr>
          <w:p w14:paraId="0C68E292" w14:textId="77777777" w:rsidR="001700EB" w:rsidRPr="000473B7" w:rsidRDefault="001700EB" w:rsidP="009710DE">
            <w:pPr>
              <w:contextualSpacing/>
              <w:rPr>
                <w:rFonts w:ascii="Tahoma" w:hAnsi="Tahoma" w:cs="Tahoma"/>
                <w:sz w:val="16"/>
                <w:szCs w:val="16"/>
              </w:rPr>
            </w:pPr>
          </w:p>
        </w:tc>
      </w:tr>
      <w:tr w:rsidR="001700EB" w:rsidRPr="000473B7" w14:paraId="26FE2399" w14:textId="77777777" w:rsidTr="009710DE">
        <w:trPr>
          <w:trHeight w:val="350"/>
          <w:jc w:val="center"/>
        </w:trPr>
        <w:tc>
          <w:tcPr>
            <w:tcW w:w="846" w:type="dxa"/>
            <w:vAlign w:val="center"/>
          </w:tcPr>
          <w:p w14:paraId="648847DD"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83</w:t>
            </w:r>
          </w:p>
        </w:tc>
        <w:tc>
          <w:tcPr>
            <w:tcW w:w="1701" w:type="dxa"/>
            <w:vAlign w:val="center"/>
          </w:tcPr>
          <w:p w14:paraId="5B39D7F4"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551E9058"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sz w:val="16"/>
                <w:szCs w:val="16"/>
                <w:highlight w:val="yellow"/>
                <w:lang w:val="es-CO"/>
              </w:rPr>
              <w:t>La solución deberá permitir recuperar la evidencia asociada a los eventos detectados para actividades de análisis forense e investigación de incidentes, mediante PCAP u otros mecanismos equivalentes soportados por el fabricante.</w:t>
            </w:r>
          </w:p>
        </w:tc>
        <w:tc>
          <w:tcPr>
            <w:tcW w:w="2409" w:type="dxa"/>
          </w:tcPr>
          <w:p w14:paraId="10945E9B"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5030759" w14:textId="77777777" w:rsidTr="009710DE">
        <w:trPr>
          <w:trHeight w:val="350"/>
          <w:jc w:val="center"/>
        </w:trPr>
        <w:tc>
          <w:tcPr>
            <w:tcW w:w="846" w:type="dxa"/>
            <w:vAlign w:val="center"/>
          </w:tcPr>
          <w:p w14:paraId="7EA85C66"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84</w:t>
            </w:r>
          </w:p>
        </w:tc>
        <w:tc>
          <w:tcPr>
            <w:tcW w:w="1701" w:type="dxa"/>
            <w:vAlign w:val="center"/>
          </w:tcPr>
          <w:p w14:paraId="1BEDC19F"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0B29C150"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kern w:val="2"/>
                <w:sz w:val="16"/>
                <w:szCs w:val="16"/>
              </w:rPr>
              <w:t>La solución deberá soportar despliegues en modo de monitorización mediante SPAN, port mirroring o mecanismos equivalentes.</w:t>
            </w:r>
          </w:p>
        </w:tc>
        <w:tc>
          <w:tcPr>
            <w:tcW w:w="2409" w:type="dxa"/>
          </w:tcPr>
          <w:p w14:paraId="5BE9D7A7"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54B8F93" w14:textId="77777777" w:rsidTr="009710DE">
        <w:trPr>
          <w:trHeight w:val="350"/>
          <w:jc w:val="center"/>
        </w:trPr>
        <w:tc>
          <w:tcPr>
            <w:tcW w:w="846" w:type="dxa"/>
            <w:vAlign w:val="center"/>
          </w:tcPr>
          <w:p w14:paraId="503DA777"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85</w:t>
            </w:r>
          </w:p>
        </w:tc>
        <w:tc>
          <w:tcPr>
            <w:tcW w:w="1701" w:type="dxa"/>
            <w:vAlign w:val="center"/>
          </w:tcPr>
          <w:p w14:paraId="684E5AAB"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20F9352E"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kern w:val="2"/>
                <w:sz w:val="16"/>
                <w:szCs w:val="16"/>
              </w:rPr>
              <w:t>La solución debe poder funcionar en modo de monitorización (fuera de banda), sin interferir con la comunicación entrante/saliente ni interrumpir los procesos empresariales.</w:t>
            </w:r>
          </w:p>
        </w:tc>
        <w:tc>
          <w:tcPr>
            <w:tcW w:w="2409" w:type="dxa"/>
          </w:tcPr>
          <w:p w14:paraId="1379DE23"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1069BE9" w14:textId="77777777" w:rsidTr="009710DE">
        <w:trPr>
          <w:trHeight w:val="350"/>
          <w:jc w:val="center"/>
        </w:trPr>
        <w:tc>
          <w:tcPr>
            <w:tcW w:w="846" w:type="dxa"/>
            <w:vAlign w:val="center"/>
          </w:tcPr>
          <w:p w14:paraId="7ECFD057"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lastRenderedPageBreak/>
              <w:t>86</w:t>
            </w:r>
          </w:p>
        </w:tc>
        <w:tc>
          <w:tcPr>
            <w:tcW w:w="1701" w:type="dxa"/>
            <w:vAlign w:val="center"/>
          </w:tcPr>
          <w:p w14:paraId="0578A6ED"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00A87565"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kern w:val="2"/>
                <w:sz w:val="16"/>
                <w:szCs w:val="16"/>
              </w:rPr>
              <w:t>La solución deberá permitir el reanálisis de eventos, objetos o tráfico previamente almacenado utilizando inteligencia de amenazas, reglas o capacidades analíticas actualizadas, con el fin de identificar amenazas no detectadas inicialmente.</w:t>
            </w:r>
          </w:p>
        </w:tc>
        <w:tc>
          <w:tcPr>
            <w:tcW w:w="2409" w:type="dxa"/>
          </w:tcPr>
          <w:p w14:paraId="59AC460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E624F87" w14:textId="77777777" w:rsidTr="009710DE">
        <w:trPr>
          <w:trHeight w:val="350"/>
          <w:jc w:val="center"/>
        </w:trPr>
        <w:tc>
          <w:tcPr>
            <w:tcW w:w="846" w:type="dxa"/>
            <w:vAlign w:val="center"/>
          </w:tcPr>
          <w:p w14:paraId="35980F24"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87</w:t>
            </w:r>
          </w:p>
        </w:tc>
        <w:tc>
          <w:tcPr>
            <w:tcW w:w="1701" w:type="dxa"/>
            <w:vAlign w:val="center"/>
          </w:tcPr>
          <w:p w14:paraId="25899539"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2A2E6794" w14:textId="77777777" w:rsidR="001700EB" w:rsidRPr="000473B7" w:rsidRDefault="001700EB" w:rsidP="009710DE">
            <w:pPr>
              <w:jc w:val="both"/>
              <w:rPr>
                <w:rFonts w:ascii="Tahoma" w:hAnsi="Tahoma" w:cs="Tahoma"/>
                <w:kern w:val="2"/>
                <w:sz w:val="16"/>
                <w:szCs w:val="16"/>
                <w:highlight w:val="yellow"/>
                <w14:ligatures w14:val="standardContextual"/>
              </w:rPr>
            </w:pPr>
            <w:r w:rsidRPr="000473B7">
              <w:rPr>
                <w:rFonts w:ascii="Tahoma" w:hAnsi="Tahoma" w:cs="Tahoma"/>
                <w:kern w:val="2"/>
                <w:sz w:val="16"/>
                <w:szCs w:val="16"/>
              </w:rPr>
              <w:t>La solución deberá permitir la integración con mecanismos de respuesta o contención sobre endpoints, firewalls u otras herramientas de seguridad, posibilitando acciones automatizadas o asistidas ante amenazas detectadas.</w:t>
            </w:r>
          </w:p>
        </w:tc>
        <w:tc>
          <w:tcPr>
            <w:tcW w:w="2409" w:type="dxa"/>
          </w:tcPr>
          <w:p w14:paraId="51485143"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02BF8E8B" w14:textId="77777777" w:rsidTr="009710DE">
        <w:trPr>
          <w:trHeight w:val="350"/>
          <w:jc w:val="center"/>
        </w:trPr>
        <w:tc>
          <w:tcPr>
            <w:tcW w:w="846" w:type="dxa"/>
            <w:vAlign w:val="center"/>
          </w:tcPr>
          <w:p w14:paraId="7C91E639"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88</w:t>
            </w:r>
          </w:p>
        </w:tc>
        <w:tc>
          <w:tcPr>
            <w:tcW w:w="1701" w:type="dxa"/>
            <w:vAlign w:val="center"/>
          </w:tcPr>
          <w:p w14:paraId="043A2667"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45DFDD1D"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kern w:val="2"/>
                <w:sz w:val="16"/>
                <w:szCs w:val="16"/>
              </w:rPr>
              <w:t>Las acciones sospechosas detectadas deben relacionarse con fases de ataque, técnicas de hackers y métodos de la matriz MITRE ATT&amp;CK.</w:t>
            </w:r>
          </w:p>
        </w:tc>
        <w:tc>
          <w:tcPr>
            <w:tcW w:w="2409" w:type="dxa"/>
          </w:tcPr>
          <w:p w14:paraId="38327502" w14:textId="77777777" w:rsidR="001700EB" w:rsidRPr="000473B7" w:rsidRDefault="001700EB" w:rsidP="009710DE">
            <w:pPr>
              <w:rPr>
                <w:rFonts w:ascii="Tahoma" w:hAnsi="Tahoma" w:cs="Tahoma"/>
                <w:sz w:val="16"/>
                <w:szCs w:val="16"/>
              </w:rPr>
            </w:pPr>
          </w:p>
        </w:tc>
      </w:tr>
      <w:tr w:rsidR="001700EB" w:rsidRPr="000473B7" w14:paraId="18A5429C" w14:textId="77777777" w:rsidTr="009710DE">
        <w:trPr>
          <w:trHeight w:val="350"/>
          <w:jc w:val="center"/>
        </w:trPr>
        <w:tc>
          <w:tcPr>
            <w:tcW w:w="846" w:type="dxa"/>
            <w:vAlign w:val="center"/>
          </w:tcPr>
          <w:p w14:paraId="09CC228C"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89</w:t>
            </w:r>
          </w:p>
        </w:tc>
        <w:tc>
          <w:tcPr>
            <w:tcW w:w="1701" w:type="dxa"/>
            <w:vAlign w:val="center"/>
          </w:tcPr>
          <w:p w14:paraId="7756033D"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39C73CB4"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kern w:val="2"/>
                <w:sz w:val="16"/>
                <w:szCs w:val="16"/>
                <w:highlight w:val="yellow"/>
              </w:rPr>
              <w:t>La solución debe tener la capacidad de importar y/o personalizar reglas que permitan complementar las predeterminadas y extender las capacidades de detección en el análisis del tráfico de red, archivos y otros objetos inspeccionados, incluyendo la detección de infraestructuras Command and Control (C2) conocidas y la validación de reputación de dominios.</w:t>
            </w:r>
          </w:p>
        </w:tc>
        <w:tc>
          <w:tcPr>
            <w:tcW w:w="2409" w:type="dxa"/>
          </w:tcPr>
          <w:p w14:paraId="2B709232" w14:textId="77777777" w:rsidR="001700EB" w:rsidRPr="000473B7" w:rsidRDefault="001700EB" w:rsidP="009710DE">
            <w:pPr>
              <w:rPr>
                <w:rFonts w:ascii="Tahoma" w:hAnsi="Tahoma" w:cs="Tahoma"/>
                <w:sz w:val="16"/>
                <w:szCs w:val="16"/>
              </w:rPr>
            </w:pPr>
          </w:p>
        </w:tc>
      </w:tr>
      <w:tr w:rsidR="001700EB" w:rsidRPr="000473B7" w14:paraId="00C1CA15" w14:textId="77777777" w:rsidTr="009710DE">
        <w:trPr>
          <w:trHeight w:val="350"/>
          <w:jc w:val="center"/>
        </w:trPr>
        <w:tc>
          <w:tcPr>
            <w:tcW w:w="846" w:type="dxa"/>
            <w:vAlign w:val="center"/>
          </w:tcPr>
          <w:p w14:paraId="16F9283A"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90</w:t>
            </w:r>
          </w:p>
        </w:tc>
        <w:tc>
          <w:tcPr>
            <w:tcW w:w="1701" w:type="dxa"/>
            <w:vAlign w:val="center"/>
          </w:tcPr>
          <w:p w14:paraId="6F88EC78"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72E4A8A8"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deberá permitir la identificación de infraestructuras de comando y control (C2), incluyendo aquellas previamente desconocidas, mediante mecanismos de análisis, detección e inteligencia de amenazas actualizada proporcionada por el fabricante o fuentes integradas compatibles.</w:t>
            </w:r>
          </w:p>
        </w:tc>
        <w:tc>
          <w:tcPr>
            <w:tcW w:w="2409" w:type="dxa"/>
          </w:tcPr>
          <w:p w14:paraId="492738FB" w14:textId="77777777" w:rsidR="001700EB" w:rsidRPr="000473B7" w:rsidRDefault="001700EB" w:rsidP="009710DE">
            <w:pPr>
              <w:rPr>
                <w:rFonts w:ascii="Tahoma" w:hAnsi="Tahoma" w:cs="Tahoma"/>
                <w:sz w:val="16"/>
                <w:szCs w:val="16"/>
              </w:rPr>
            </w:pPr>
          </w:p>
        </w:tc>
      </w:tr>
      <w:tr w:rsidR="001700EB" w:rsidRPr="000473B7" w14:paraId="15C043FE" w14:textId="77777777" w:rsidTr="009710DE">
        <w:trPr>
          <w:trHeight w:val="350"/>
          <w:jc w:val="center"/>
        </w:trPr>
        <w:tc>
          <w:tcPr>
            <w:tcW w:w="846" w:type="dxa"/>
            <w:vAlign w:val="center"/>
          </w:tcPr>
          <w:p w14:paraId="25723364"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91</w:t>
            </w:r>
          </w:p>
        </w:tc>
        <w:tc>
          <w:tcPr>
            <w:tcW w:w="1701" w:type="dxa"/>
            <w:vAlign w:val="center"/>
          </w:tcPr>
          <w:p w14:paraId="292A39CE" w14:textId="77777777" w:rsidR="001700EB" w:rsidRPr="000473B7" w:rsidRDefault="001700EB" w:rsidP="009710DE">
            <w:pPr>
              <w:jc w:val="center"/>
              <w:rPr>
                <w:rFonts w:ascii="Tahoma" w:hAnsi="Tahoma" w:cs="Tahoma"/>
                <w:kern w:val="2"/>
                <w:sz w:val="16"/>
                <w:szCs w:val="16"/>
                <w:highlight w:val="yellow"/>
                <w14:ligatures w14:val="standardContextual"/>
              </w:rPr>
            </w:pPr>
            <w:r w:rsidRPr="000473B7">
              <w:rPr>
                <w:rFonts w:ascii="Tahoma" w:hAnsi="Tahoma" w:cs="Tahoma"/>
                <w:kern w:val="2"/>
                <w:sz w:val="16"/>
                <w:szCs w:val="16"/>
              </w:rPr>
              <w:t>Capacidades NDR</w:t>
            </w:r>
          </w:p>
        </w:tc>
        <w:tc>
          <w:tcPr>
            <w:tcW w:w="5245" w:type="dxa"/>
            <w:vAlign w:val="center"/>
          </w:tcPr>
          <w:p w14:paraId="53F854D6" w14:textId="77777777" w:rsidR="001700EB" w:rsidRPr="000473B7" w:rsidRDefault="001700EB" w:rsidP="009710DE">
            <w:pPr>
              <w:jc w:val="both"/>
              <w:rPr>
                <w:rFonts w:ascii="Tahoma" w:hAnsi="Tahoma" w:cs="Tahoma"/>
                <w:sz w:val="16"/>
                <w:szCs w:val="16"/>
                <w:highlight w:val="yellow"/>
              </w:rPr>
            </w:pPr>
            <w:r w:rsidRPr="000473B7">
              <w:rPr>
                <w:rFonts w:ascii="Tahoma" w:hAnsi="Tahoma" w:cs="Tahoma"/>
                <w:kern w:val="2"/>
                <w:sz w:val="16"/>
                <w:szCs w:val="16"/>
              </w:rPr>
              <w:t>La solución deberá ser capaz de analizar y detectar en el tráfico los objetos que puedan contener patrones con técnicas como evasión, trafico malicioso asociado a comunicaciones de comando y control (C2).</w:t>
            </w:r>
          </w:p>
        </w:tc>
        <w:tc>
          <w:tcPr>
            <w:tcW w:w="2409" w:type="dxa"/>
          </w:tcPr>
          <w:p w14:paraId="78DB7263"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DB3B984" w14:textId="77777777" w:rsidTr="009710DE">
        <w:trPr>
          <w:trHeight w:val="350"/>
          <w:jc w:val="center"/>
        </w:trPr>
        <w:tc>
          <w:tcPr>
            <w:tcW w:w="846" w:type="dxa"/>
            <w:vAlign w:val="center"/>
          </w:tcPr>
          <w:p w14:paraId="0BFD1CDA"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92</w:t>
            </w:r>
          </w:p>
        </w:tc>
        <w:tc>
          <w:tcPr>
            <w:tcW w:w="1701" w:type="dxa"/>
            <w:vAlign w:val="center"/>
          </w:tcPr>
          <w:p w14:paraId="084885C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6141E290" w14:textId="77777777" w:rsidR="001700EB" w:rsidRPr="000473B7" w:rsidRDefault="001700EB" w:rsidP="009710DE">
            <w:pPr>
              <w:jc w:val="both"/>
              <w:rPr>
                <w:rFonts w:ascii="Tahoma" w:hAnsi="Tahoma" w:cs="Tahoma"/>
                <w:kern w:val="2"/>
                <w:sz w:val="16"/>
                <w:szCs w:val="16"/>
              </w:rPr>
            </w:pPr>
            <w:r w:rsidRPr="000473B7">
              <w:rPr>
                <w:rFonts w:ascii="Tahoma" w:hAnsi="Tahoma" w:cs="Tahoma"/>
                <w:kern w:val="2"/>
                <w:sz w:val="16"/>
                <w:szCs w:val="16"/>
              </w:rPr>
              <w:t>La solución proporcionará un inventario lógico de activos monitoreados, incluyendo:</w:t>
            </w:r>
          </w:p>
          <w:p w14:paraId="379D8707"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Información de la cuenta de usuario registrada en los sistemas operativos del dispositivo.</w:t>
            </w:r>
          </w:p>
          <w:p w14:paraId="3151F3C8"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Información relacionada con actividad o ejecución de archivos, cuando dicha visibilidad se encuentre disponible mediante las capacidades ofertadas.</w:t>
            </w:r>
          </w:p>
          <w:p w14:paraId="30020A23"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Espacios de direcciones de dispositivos (por ejemplo, direcciones IP, direcciones MAC).</w:t>
            </w:r>
          </w:p>
          <w:p w14:paraId="594BA952" w14:textId="77777777" w:rsidR="001700EB" w:rsidRPr="000473B7" w:rsidRDefault="001700EB" w:rsidP="009710DE">
            <w:pPr>
              <w:jc w:val="both"/>
              <w:rPr>
                <w:rFonts w:ascii="Tahoma" w:hAnsi="Tahoma" w:cs="Tahoma"/>
                <w:sz w:val="16"/>
                <w:szCs w:val="16"/>
              </w:rPr>
            </w:pPr>
          </w:p>
        </w:tc>
        <w:tc>
          <w:tcPr>
            <w:tcW w:w="2409" w:type="dxa"/>
          </w:tcPr>
          <w:p w14:paraId="46AB8901"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0A2F0D1" w14:textId="77777777" w:rsidTr="009710DE">
        <w:trPr>
          <w:trHeight w:val="350"/>
          <w:jc w:val="center"/>
        </w:trPr>
        <w:tc>
          <w:tcPr>
            <w:tcW w:w="846" w:type="dxa"/>
            <w:vAlign w:val="center"/>
          </w:tcPr>
          <w:p w14:paraId="32E0C1B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93</w:t>
            </w:r>
          </w:p>
        </w:tc>
        <w:tc>
          <w:tcPr>
            <w:tcW w:w="1701" w:type="dxa"/>
            <w:vAlign w:val="center"/>
          </w:tcPr>
          <w:p w14:paraId="73753FC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741BD5FB"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permitirá mostrar los riesgos asociados a los dispositivos, facilitando la gestión proactiva de amenazas.</w:t>
            </w:r>
          </w:p>
        </w:tc>
        <w:tc>
          <w:tcPr>
            <w:tcW w:w="2409" w:type="dxa"/>
          </w:tcPr>
          <w:p w14:paraId="6AECFC96"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D052720" w14:textId="77777777" w:rsidTr="009710DE">
        <w:trPr>
          <w:trHeight w:val="350"/>
          <w:jc w:val="center"/>
        </w:trPr>
        <w:tc>
          <w:tcPr>
            <w:tcW w:w="846" w:type="dxa"/>
            <w:vAlign w:val="center"/>
          </w:tcPr>
          <w:p w14:paraId="25FD522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94</w:t>
            </w:r>
          </w:p>
        </w:tc>
        <w:tc>
          <w:tcPr>
            <w:tcW w:w="1701" w:type="dxa"/>
            <w:vAlign w:val="center"/>
          </w:tcPr>
          <w:p w14:paraId="0246506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5E885BC2" w14:textId="77777777" w:rsidR="001700EB" w:rsidRPr="000473B7" w:rsidRDefault="001700EB" w:rsidP="009710DE">
            <w:pPr>
              <w:jc w:val="both"/>
              <w:rPr>
                <w:rFonts w:ascii="Tahoma" w:hAnsi="Tahoma" w:cs="Tahoma"/>
                <w:kern w:val="2"/>
                <w:sz w:val="16"/>
                <w:szCs w:val="16"/>
              </w:rPr>
            </w:pPr>
            <w:r w:rsidRPr="000473B7">
              <w:rPr>
                <w:rFonts w:ascii="Tahoma" w:hAnsi="Tahoma" w:cs="Tahoma"/>
                <w:kern w:val="2"/>
                <w:sz w:val="16"/>
                <w:szCs w:val="16"/>
              </w:rPr>
              <w:t>Para proporcionar una visibilidad completa de la actividad del endpoint, la solución deberá integrarse con los agentes endpoint protegidos por la solución EDR institucional desde los que enviar datos adicionales de telemetría de red, proporcionando contexto complementario, incluyendo, pero no limitado a:</w:t>
            </w:r>
          </w:p>
          <w:p w14:paraId="30350C7A" w14:textId="77777777" w:rsidR="001700EB" w:rsidRPr="000473B7" w:rsidRDefault="001700EB" w:rsidP="009710DE">
            <w:pPr>
              <w:pStyle w:val="Prrafodelista"/>
              <w:numPr>
                <w:ilvl w:val="0"/>
                <w:numId w:val="47"/>
              </w:numPr>
              <w:suppressAutoHyphens w:val="0"/>
              <w:spacing w:after="0"/>
              <w:ind w:left="333" w:hanging="244"/>
              <w:rPr>
                <w:rFonts w:ascii="Tahoma" w:hAnsi="Tahoma" w:cs="Tahoma"/>
                <w:sz w:val="16"/>
                <w:szCs w:val="16"/>
              </w:rPr>
            </w:pPr>
            <w:r w:rsidRPr="000473B7">
              <w:rPr>
                <w:rFonts w:ascii="Tahoma" w:hAnsi="Tahoma" w:cs="Tahoma"/>
                <w:sz w:val="16"/>
                <w:szCs w:val="16"/>
              </w:rPr>
              <w:t>Nombres de procesos del sistema que inician conexiones de red.</w:t>
            </w:r>
          </w:p>
          <w:p w14:paraId="7E2C7D7B"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Ruta del sistema de archivos al proceso del sistema que inicia la conexión de red.</w:t>
            </w:r>
          </w:p>
        </w:tc>
        <w:tc>
          <w:tcPr>
            <w:tcW w:w="2409" w:type="dxa"/>
          </w:tcPr>
          <w:p w14:paraId="0BD6DDBC"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8E41C2F" w14:textId="77777777" w:rsidTr="009710DE">
        <w:trPr>
          <w:trHeight w:val="350"/>
          <w:jc w:val="center"/>
        </w:trPr>
        <w:tc>
          <w:tcPr>
            <w:tcW w:w="846" w:type="dxa"/>
            <w:vAlign w:val="center"/>
          </w:tcPr>
          <w:p w14:paraId="59BAC87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95</w:t>
            </w:r>
          </w:p>
        </w:tc>
        <w:tc>
          <w:tcPr>
            <w:tcW w:w="1701" w:type="dxa"/>
            <w:vAlign w:val="center"/>
          </w:tcPr>
          <w:p w14:paraId="6DA8A4BD"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79C4D301"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 proporcionar capacidades de respuesta de red, incluida la integración con dispositivos de comunicación de red, para permitir acciones de aislamiento, contención o respuesta asistida o automatizada del host. La solución también facilitará la recopilación de información adicional sobre los activos de la red para apoyar la respuesta a incidentes y la mitigación de amenazas.</w:t>
            </w:r>
          </w:p>
        </w:tc>
        <w:tc>
          <w:tcPr>
            <w:tcW w:w="2409" w:type="dxa"/>
          </w:tcPr>
          <w:p w14:paraId="0EDFC06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792B1320" w14:textId="77777777" w:rsidTr="009710DE">
        <w:trPr>
          <w:trHeight w:val="350"/>
          <w:jc w:val="center"/>
        </w:trPr>
        <w:tc>
          <w:tcPr>
            <w:tcW w:w="846" w:type="dxa"/>
            <w:vAlign w:val="center"/>
          </w:tcPr>
          <w:p w14:paraId="221A13D6"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96</w:t>
            </w:r>
          </w:p>
        </w:tc>
        <w:tc>
          <w:tcPr>
            <w:tcW w:w="1701" w:type="dxa"/>
            <w:vAlign w:val="center"/>
          </w:tcPr>
          <w:p w14:paraId="5D77CDA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5818B856"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debe soportar direccionamiento IP dinámico de los dispositivos, asegurando un seguimiento y monitorización precisos.</w:t>
            </w:r>
          </w:p>
        </w:tc>
        <w:tc>
          <w:tcPr>
            <w:tcW w:w="2409" w:type="dxa"/>
          </w:tcPr>
          <w:p w14:paraId="47649814"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C39FDAD" w14:textId="77777777" w:rsidTr="009710DE">
        <w:trPr>
          <w:trHeight w:val="350"/>
          <w:jc w:val="center"/>
        </w:trPr>
        <w:tc>
          <w:tcPr>
            <w:tcW w:w="846" w:type="dxa"/>
            <w:vAlign w:val="center"/>
          </w:tcPr>
          <w:p w14:paraId="0489A6F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97</w:t>
            </w:r>
          </w:p>
        </w:tc>
        <w:tc>
          <w:tcPr>
            <w:tcW w:w="1701" w:type="dxa"/>
            <w:vAlign w:val="center"/>
          </w:tcPr>
          <w:p w14:paraId="2FD81532"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0FB1FE7A"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proporcionará monitorización en tiempo real de la actividad de red de los dispositivos mediante capacidades gráficas o visuales de representación de actividad y relaciones de red, permitiendo la visualización del tráfico de red y posibles amenazas de seguridad.</w:t>
            </w:r>
          </w:p>
        </w:tc>
        <w:tc>
          <w:tcPr>
            <w:tcW w:w="2409" w:type="dxa"/>
          </w:tcPr>
          <w:p w14:paraId="3A7C4398"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05938E0" w14:textId="77777777" w:rsidTr="009710DE">
        <w:trPr>
          <w:trHeight w:val="350"/>
          <w:jc w:val="center"/>
        </w:trPr>
        <w:tc>
          <w:tcPr>
            <w:tcW w:w="846" w:type="dxa"/>
            <w:vAlign w:val="center"/>
          </w:tcPr>
          <w:p w14:paraId="67C5BF6B"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98</w:t>
            </w:r>
          </w:p>
        </w:tc>
        <w:tc>
          <w:tcPr>
            <w:tcW w:w="1701" w:type="dxa"/>
            <w:vAlign w:val="center"/>
          </w:tcPr>
          <w:p w14:paraId="284D6974"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3CD34B1A"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La solución permitirá un sondeo activo y configurable de dispositivos para enriquecer la información del dispositivo y construir un mapa topológico de red completo.</w:t>
            </w:r>
          </w:p>
        </w:tc>
        <w:tc>
          <w:tcPr>
            <w:tcW w:w="2409" w:type="dxa"/>
          </w:tcPr>
          <w:p w14:paraId="10F4F49F"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24D35987" w14:textId="77777777" w:rsidTr="009710DE">
        <w:trPr>
          <w:trHeight w:val="350"/>
          <w:jc w:val="center"/>
        </w:trPr>
        <w:tc>
          <w:tcPr>
            <w:tcW w:w="846" w:type="dxa"/>
            <w:vAlign w:val="center"/>
          </w:tcPr>
          <w:p w14:paraId="19E7BD4C"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99</w:t>
            </w:r>
          </w:p>
        </w:tc>
        <w:tc>
          <w:tcPr>
            <w:tcW w:w="1701" w:type="dxa"/>
            <w:vAlign w:val="center"/>
          </w:tcPr>
          <w:p w14:paraId="6A55D0D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793AC0B1"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debe permitir el análisis de tráfico cifrado mediante técnicas de fingerprinting TLS u otros métodos equivalentes que faciliten la detección de comportamientos anómalos sin requerir descifrado del contenido.</w:t>
            </w:r>
          </w:p>
        </w:tc>
        <w:tc>
          <w:tcPr>
            <w:tcW w:w="2409" w:type="dxa"/>
          </w:tcPr>
          <w:p w14:paraId="5DFF43A8" w14:textId="77777777" w:rsidR="001700EB" w:rsidRPr="000473B7" w:rsidRDefault="001700EB" w:rsidP="009710DE">
            <w:pPr>
              <w:rPr>
                <w:rFonts w:ascii="Tahoma" w:hAnsi="Tahoma" w:cs="Tahoma"/>
                <w:sz w:val="16"/>
                <w:szCs w:val="16"/>
              </w:rPr>
            </w:pPr>
          </w:p>
        </w:tc>
      </w:tr>
      <w:tr w:rsidR="001700EB" w:rsidRPr="000473B7" w14:paraId="336077E2" w14:textId="77777777" w:rsidTr="009710DE">
        <w:trPr>
          <w:trHeight w:val="350"/>
          <w:jc w:val="center"/>
        </w:trPr>
        <w:tc>
          <w:tcPr>
            <w:tcW w:w="846" w:type="dxa"/>
            <w:vAlign w:val="center"/>
          </w:tcPr>
          <w:p w14:paraId="5B1E4D2F"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lastRenderedPageBreak/>
              <w:t>100</w:t>
            </w:r>
          </w:p>
        </w:tc>
        <w:tc>
          <w:tcPr>
            <w:tcW w:w="1701" w:type="dxa"/>
            <w:vAlign w:val="center"/>
          </w:tcPr>
          <w:p w14:paraId="3483E64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43271D32"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rPr>
              <w:t>A efectos de la investigación forense, respuesta a incidentes o cumplimiento normativo de incidentes cibernéticos, la solución debe proporcionar la capacidad de capturar y registrar el tráfico de red en bruto.</w:t>
            </w:r>
          </w:p>
        </w:tc>
        <w:tc>
          <w:tcPr>
            <w:tcW w:w="2409" w:type="dxa"/>
          </w:tcPr>
          <w:p w14:paraId="4E97DF5B"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D354DF2" w14:textId="77777777" w:rsidTr="009710DE">
        <w:trPr>
          <w:trHeight w:val="350"/>
          <w:jc w:val="center"/>
        </w:trPr>
        <w:tc>
          <w:tcPr>
            <w:tcW w:w="846" w:type="dxa"/>
            <w:vAlign w:val="center"/>
          </w:tcPr>
          <w:p w14:paraId="16E3DA11"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101</w:t>
            </w:r>
          </w:p>
        </w:tc>
        <w:tc>
          <w:tcPr>
            <w:tcW w:w="1701" w:type="dxa"/>
            <w:vAlign w:val="center"/>
          </w:tcPr>
          <w:p w14:paraId="3E31842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0CA7E566"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color w:val="000000"/>
                <w:sz w:val="16"/>
                <w:szCs w:val="16"/>
                <w:highlight w:val="yellow"/>
              </w:rPr>
              <w:t>El tráfico grabado puede capturarse en un formato que puede analizarse y reproducirse fácilmente, como PCAP (Captura de Paquetes) u otros mecanismos equivalentes soportados por el fabricante.</w:t>
            </w:r>
          </w:p>
        </w:tc>
        <w:tc>
          <w:tcPr>
            <w:tcW w:w="2409" w:type="dxa"/>
          </w:tcPr>
          <w:p w14:paraId="20183EFE"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00B8DE85" w14:textId="77777777" w:rsidTr="009710DE">
        <w:trPr>
          <w:trHeight w:val="350"/>
          <w:jc w:val="center"/>
        </w:trPr>
        <w:tc>
          <w:tcPr>
            <w:tcW w:w="846" w:type="dxa"/>
            <w:vAlign w:val="center"/>
          </w:tcPr>
          <w:p w14:paraId="60FC152E"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102</w:t>
            </w:r>
          </w:p>
        </w:tc>
        <w:tc>
          <w:tcPr>
            <w:tcW w:w="1701" w:type="dxa"/>
            <w:vAlign w:val="center"/>
          </w:tcPr>
          <w:p w14:paraId="41C55E80"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4BC737B4" w14:textId="77777777" w:rsidR="001700EB" w:rsidRPr="000473B7" w:rsidRDefault="001700EB" w:rsidP="009710DE">
            <w:pPr>
              <w:jc w:val="both"/>
              <w:rPr>
                <w:rFonts w:ascii="Tahoma" w:hAnsi="Tahoma" w:cs="Tahoma"/>
                <w:kern w:val="2"/>
                <w:sz w:val="16"/>
                <w:szCs w:val="16"/>
                <w14:ligatures w14:val="standardContextual"/>
              </w:rPr>
            </w:pPr>
            <w:r w:rsidRPr="000473B7">
              <w:rPr>
                <w:rFonts w:ascii="Tahoma" w:hAnsi="Tahoma" w:cs="Tahoma"/>
                <w:kern w:val="2"/>
                <w:sz w:val="16"/>
                <w:szCs w:val="16"/>
                <w:highlight w:val="yellow"/>
              </w:rPr>
              <w:t>La solución debe proporcionar una interfaz de descarga para el tráfico grabado que permita aplicar filtros de búsqueda y selección. Esta interfaz permitirá a los usuarios recuperar y analizar de forma eficiente subconjuntos específicos del tráfico registrado, facilitando la respuesta a incidentes, la búsqueda de amenazas y la monitorización de la seguridad.</w:t>
            </w:r>
          </w:p>
        </w:tc>
        <w:tc>
          <w:tcPr>
            <w:tcW w:w="2409" w:type="dxa"/>
          </w:tcPr>
          <w:p w14:paraId="34B0E11D"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31D08C34" w14:textId="77777777" w:rsidTr="009710DE">
        <w:trPr>
          <w:trHeight w:val="350"/>
          <w:jc w:val="center"/>
        </w:trPr>
        <w:tc>
          <w:tcPr>
            <w:tcW w:w="846" w:type="dxa"/>
            <w:vAlign w:val="center"/>
          </w:tcPr>
          <w:p w14:paraId="4F3D44A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103</w:t>
            </w:r>
          </w:p>
        </w:tc>
        <w:tc>
          <w:tcPr>
            <w:tcW w:w="1701" w:type="dxa"/>
            <w:vAlign w:val="center"/>
          </w:tcPr>
          <w:p w14:paraId="7C7F4DD9"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3ADA7651" w14:textId="77777777" w:rsidR="001700EB" w:rsidRPr="000473B7" w:rsidRDefault="001700EB" w:rsidP="009710DE">
            <w:pPr>
              <w:jc w:val="both"/>
              <w:rPr>
                <w:rFonts w:ascii="Tahoma" w:hAnsi="Tahoma" w:cs="Tahoma"/>
                <w:sz w:val="16"/>
                <w:szCs w:val="16"/>
              </w:rPr>
            </w:pPr>
            <w:r w:rsidRPr="000473B7">
              <w:rPr>
                <w:rFonts w:ascii="Tahoma" w:hAnsi="Tahoma" w:cs="Tahoma"/>
                <w:sz w:val="16"/>
                <w:szCs w:val="16"/>
              </w:rPr>
              <w:t>La solución NDR deberá realizar inspección profunda de tráfico (Deep Packet Inspection – DPI), permitiendo identificar y analizar protocolos comunes y propietarios, sin limitarse a una lista cerrada de protocolos predefinidos.</w:t>
            </w:r>
          </w:p>
        </w:tc>
        <w:tc>
          <w:tcPr>
            <w:tcW w:w="2409" w:type="dxa"/>
          </w:tcPr>
          <w:p w14:paraId="69F9DE42"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5CF2B810" w14:textId="77777777" w:rsidTr="009710DE">
        <w:trPr>
          <w:trHeight w:val="350"/>
          <w:jc w:val="center"/>
        </w:trPr>
        <w:tc>
          <w:tcPr>
            <w:tcW w:w="846" w:type="dxa"/>
            <w:vAlign w:val="center"/>
          </w:tcPr>
          <w:p w14:paraId="289F74E5"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104</w:t>
            </w:r>
          </w:p>
        </w:tc>
        <w:tc>
          <w:tcPr>
            <w:tcW w:w="1701" w:type="dxa"/>
            <w:vAlign w:val="center"/>
          </w:tcPr>
          <w:p w14:paraId="08542C0B"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202A53FA"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permitirá la búsqueda y recuperación de sesiones de red basándose en capturas de paquetes en el almacenamiento de tráfico.</w:t>
            </w:r>
          </w:p>
        </w:tc>
        <w:tc>
          <w:tcPr>
            <w:tcW w:w="2409" w:type="dxa"/>
          </w:tcPr>
          <w:p w14:paraId="12E45738" w14:textId="77777777" w:rsidR="001700EB" w:rsidRPr="000473B7" w:rsidRDefault="001700EB" w:rsidP="009710DE">
            <w:pPr>
              <w:rPr>
                <w:rFonts w:ascii="Tahoma" w:hAnsi="Tahoma" w:cs="Tahoma"/>
                <w:kern w:val="2"/>
                <w:sz w:val="16"/>
                <w:szCs w:val="16"/>
                <w14:ligatures w14:val="standardContextual"/>
              </w:rPr>
            </w:pPr>
          </w:p>
        </w:tc>
      </w:tr>
      <w:tr w:rsidR="001700EB" w:rsidRPr="000473B7" w14:paraId="4E1004DE" w14:textId="77777777" w:rsidTr="009710DE">
        <w:trPr>
          <w:trHeight w:val="350"/>
          <w:jc w:val="center"/>
        </w:trPr>
        <w:tc>
          <w:tcPr>
            <w:tcW w:w="846" w:type="dxa"/>
            <w:vAlign w:val="center"/>
          </w:tcPr>
          <w:p w14:paraId="668C2AE8"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105</w:t>
            </w:r>
          </w:p>
        </w:tc>
        <w:tc>
          <w:tcPr>
            <w:tcW w:w="1701" w:type="dxa"/>
            <w:vAlign w:val="center"/>
          </w:tcPr>
          <w:p w14:paraId="2A56F21B" w14:textId="77777777" w:rsidR="001700EB" w:rsidRPr="000473B7" w:rsidRDefault="001700EB" w:rsidP="009710DE">
            <w:pPr>
              <w:jc w:val="center"/>
              <w:rPr>
                <w:rFonts w:ascii="Tahoma" w:hAnsi="Tahoma" w:cs="Tahoma"/>
                <w:kern w:val="2"/>
                <w:sz w:val="16"/>
                <w:szCs w:val="16"/>
                <w14:ligatures w14:val="standardContextual"/>
              </w:rPr>
            </w:pPr>
            <w:r w:rsidRPr="000473B7">
              <w:rPr>
                <w:rFonts w:ascii="Tahoma" w:hAnsi="Tahoma" w:cs="Tahoma"/>
                <w:kern w:val="2"/>
                <w:sz w:val="16"/>
                <w:szCs w:val="16"/>
              </w:rPr>
              <w:t>Capacidades NDR</w:t>
            </w:r>
          </w:p>
        </w:tc>
        <w:tc>
          <w:tcPr>
            <w:tcW w:w="5245" w:type="dxa"/>
            <w:vAlign w:val="center"/>
          </w:tcPr>
          <w:p w14:paraId="6492B7E5" w14:textId="77777777" w:rsidR="001700EB" w:rsidRPr="000473B7" w:rsidRDefault="001700EB" w:rsidP="009710DE">
            <w:pPr>
              <w:jc w:val="both"/>
              <w:rPr>
                <w:rFonts w:ascii="Tahoma" w:hAnsi="Tahoma" w:cs="Tahoma"/>
                <w:sz w:val="16"/>
                <w:szCs w:val="16"/>
              </w:rPr>
            </w:pPr>
            <w:r w:rsidRPr="000473B7">
              <w:rPr>
                <w:rFonts w:ascii="Tahoma" w:hAnsi="Tahoma" w:cs="Tahoma"/>
                <w:kern w:val="2"/>
                <w:sz w:val="16"/>
                <w:szCs w:val="16"/>
              </w:rPr>
              <w:t>La solución permitirá la exportación de tráfico de red para su análisis posterior, mediante paquetes, datos de sesión o una combinación de ambos</w:t>
            </w:r>
          </w:p>
        </w:tc>
        <w:tc>
          <w:tcPr>
            <w:tcW w:w="2409" w:type="dxa"/>
          </w:tcPr>
          <w:p w14:paraId="6BA5ADF8" w14:textId="77777777" w:rsidR="001700EB" w:rsidRPr="000473B7" w:rsidRDefault="001700EB" w:rsidP="009710DE">
            <w:pPr>
              <w:rPr>
                <w:rFonts w:ascii="Tahoma" w:hAnsi="Tahoma" w:cs="Tahoma"/>
                <w:kern w:val="2"/>
                <w:sz w:val="16"/>
                <w:szCs w:val="16"/>
                <w14:ligatures w14:val="standardContextual"/>
              </w:rPr>
            </w:pPr>
          </w:p>
        </w:tc>
      </w:tr>
    </w:tbl>
    <w:p w14:paraId="5797A990" w14:textId="77777777" w:rsidR="001700EB" w:rsidRPr="001E3F2B" w:rsidRDefault="001700EB" w:rsidP="001700EB">
      <w:pPr>
        <w:pStyle w:val="Descripcin"/>
        <w:rPr>
          <w:rFonts w:ascii="Tahoma" w:hAnsi="Tahoma" w:cs="Tahoma"/>
          <w:sz w:val="16"/>
          <w:szCs w:val="16"/>
        </w:rPr>
      </w:pPr>
      <w:bookmarkStart w:id="65" w:name="_Hlk225430281"/>
      <w:bookmarkEnd w:id="64"/>
      <w:r w:rsidRPr="001E3F2B">
        <w:rPr>
          <w:rFonts w:ascii="Tahoma" w:hAnsi="Tahoma" w:cs="Tahoma"/>
          <w:sz w:val="16"/>
          <w:szCs w:val="16"/>
        </w:rPr>
        <w:t>Tabla 1. Requerimientos técnicos licenciamiento</w:t>
      </w:r>
    </w:p>
    <w:p w14:paraId="7050EF3F" w14:textId="77777777" w:rsidR="001700EB" w:rsidRPr="001E3F2B" w:rsidRDefault="001700EB" w:rsidP="001700EB">
      <w:pPr>
        <w:ind w:left="426"/>
        <w:jc w:val="both"/>
        <w:rPr>
          <w:rFonts w:ascii="Tahoma" w:hAnsi="Tahoma" w:cs="Tahoma"/>
          <w:sz w:val="16"/>
          <w:szCs w:val="16"/>
        </w:rPr>
      </w:pPr>
      <w:bookmarkStart w:id="66" w:name="_Hlk225430252"/>
      <w:bookmarkEnd w:id="65"/>
      <w:r w:rsidRPr="001E3F2B">
        <w:rPr>
          <w:rFonts w:ascii="Tahoma" w:hAnsi="Tahoma" w:cs="Tahoma"/>
          <w:b/>
          <w:bCs/>
          <w:sz w:val="16"/>
          <w:szCs w:val="16"/>
        </w:rPr>
        <w:t>Nota 1:</w:t>
      </w:r>
      <w:r w:rsidRPr="001E3F2B">
        <w:rPr>
          <w:rFonts w:ascii="Tahoma" w:hAnsi="Tahoma" w:cs="Tahoma"/>
          <w:sz w:val="16"/>
          <w:szCs w:val="16"/>
        </w:rPr>
        <w:t xml:space="preserve"> El proponente deberá diligenciar la columna denominada “</w:t>
      </w:r>
      <w:r w:rsidRPr="001E3F2B">
        <w:rPr>
          <w:rFonts w:ascii="Tahoma" w:hAnsi="Tahoma" w:cs="Tahoma"/>
          <w:i/>
          <w:iCs/>
          <w:sz w:val="16"/>
          <w:szCs w:val="16"/>
        </w:rPr>
        <w:t>Ubicación en la propuesta / Link a página WEB del fabricante (No. de Página)”</w:t>
      </w:r>
    </w:p>
    <w:p w14:paraId="6BF74057" w14:textId="77777777" w:rsidR="001700EB" w:rsidRPr="001E3F2B" w:rsidRDefault="001700EB" w:rsidP="001700EB">
      <w:pPr>
        <w:jc w:val="both"/>
        <w:rPr>
          <w:rFonts w:ascii="Tahoma" w:hAnsi="Tahoma" w:cs="Tahoma"/>
          <w:sz w:val="16"/>
          <w:szCs w:val="16"/>
        </w:rPr>
      </w:pPr>
    </w:p>
    <w:p w14:paraId="076C3E93" w14:textId="77777777" w:rsidR="001700EB" w:rsidRPr="001E3F2B" w:rsidRDefault="001700EB" w:rsidP="001700EB">
      <w:pPr>
        <w:ind w:left="426"/>
        <w:jc w:val="both"/>
        <w:rPr>
          <w:rFonts w:ascii="Tahoma" w:hAnsi="Tahoma" w:cs="Tahoma"/>
          <w:b/>
          <w:bCs/>
          <w:sz w:val="16"/>
          <w:szCs w:val="16"/>
        </w:rPr>
      </w:pPr>
      <w:r w:rsidRPr="001E3F2B">
        <w:rPr>
          <w:rFonts w:ascii="Tahoma" w:hAnsi="Tahoma" w:cs="Tahoma"/>
          <w:b/>
          <w:bCs/>
          <w:sz w:val="16"/>
          <w:szCs w:val="16"/>
        </w:rPr>
        <w:t xml:space="preserve">Nota 2: </w:t>
      </w:r>
      <w:r w:rsidRPr="001E3F2B">
        <w:rPr>
          <w:rFonts w:ascii="Tahoma" w:hAnsi="Tahoma" w:cs="Tahoma"/>
          <w:sz w:val="16"/>
          <w:szCs w:val="16"/>
        </w:rPr>
        <w:t>El proponente deberá diligenciar el número de página exacto en el que se evidencia el cumplimiento de cada requisito. En caso de que la información aportada no permita verificar de manera objetiva el cumplimiento de algún requisito técnico, se entenderá como NO cumplido.</w:t>
      </w:r>
    </w:p>
    <w:p w14:paraId="5EA92F58" w14:textId="77777777" w:rsidR="001700EB" w:rsidRPr="001E3F2B" w:rsidRDefault="001700EB" w:rsidP="001700EB">
      <w:pPr>
        <w:ind w:left="426"/>
        <w:jc w:val="both"/>
        <w:rPr>
          <w:rFonts w:ascii="Tahoma" w:hAnsi="Tahoma" w:cs="Tahoma"/>
          <w:sz w:val="16"/>
          <w:szCs w:val="16"/>
        </w:rPr>
      </w:pPr>
    </w:p>
    <w:p w14:paraId="1B8A27AD" w14:textId="77777777" w:rsidR="001700EB" w:rsidRPr="001E3F2B" w:rsidRDefault="001700EB" w:rsidP="001700EB">
      <w:pPr>
        <w:ind w:left="426"/>
        <w:jc w:val="both"/>
        <w:rPr>
          <w:rFonts w:ascii="Tahoma" w:hAnsi="Tahoma" w:cs="Tahoma"/>
          <w:b/>
          <w:bCs/>
          <w:sz w:val="16"/>
          <w:szCs w:val="16"/>
        </w:rPr>
      </w:pPr>
      <w:r w:rsidRPr="001E3F2B">
        <w:rPr>
          <w:rFonts w:ascii="Tahoma" w:hAnsi="Tahoma" w:cs="Tahoma"/>
          <w:b/>
          <w:bCs/>
          <w:sz w:val="16"/>
          <w:szCs w:val="16"/>
        </w:rPr>
        <w:t xml:space="preserve">Nota 3: </w:t>
      </w:r>
      <w:r w:rsidRPr="001E3F2B">
        <w:rPr>
          <w:rFonts w:ascii="Tahoma" w:hAnsi="Tahoma" w:cs="Tahoma"/>
          <w:sz w:val="16"/>
          <w:szCs w:val="16"/>
        </w:rPr>
        <w:t>La “Tabla 1. Requerimientos técnicos licenciamiento”, hace parte de la calificación técnica, por lo tanto, debe ser diligenciado en su totalidad y será causal de rechazo de la propuesta si está diligenciada parcialmente o en forma inadecuada.</w:t>
      </w:r>
    </w:p>
    <w:p w14:paraId="1E20D01F" w14:textId="77777777" w:rsidR="001700EB" w:rsidRPr="001E3F2B" w:rsidRDefault="001700EB" w:rsidP="001700EB">
      <w:pPr>
        <w:ind w:left="426"/>
        <w:jc w:val="both"/>
        <w:rPr>
          <w:rFonts w:ascii="Tahoma" w:hAnsi="Tahoma" w:cs="Tahoma"/>
          <w:sz w:val="16"/>
          <w:szCs w:val="16"/>
        </w:rPr>
      </w:pPr>
    </w:p>
    <w:p w14:paraId="6BDCF88C" w14:textId="77777777" w:rsidR="001700EB" w:rsidRPr="001E3F2B" w:rsidRDefault="001700EB" w:rsidP="001700EB">
      <w:pPr>
        <w:ind w:left="426"/>
        <w:jc w:val="both"/>
        <w:rPr>
          <w:rFonts w:ascii="Tahoma" w:hAnsi="Tahoma" w:cs="Tahoma"/>
          <w:sz w:val="16"/>
          <w:szCs w:val="16"/>
        </w:rPr>
      </w:pPr>
      <w:r w:rsidRPr="001E3F2B">
        <w:rPr>
          <w:rFonts w:ascii="Tahoma" w:hAnsi="Tahoma" w:cs="Tahoma"/>
          <w:b/>
          <w:bCs/>
          <w:sz w:val="16"/>
          <w:szCs w:val="16"/>
        </w:rPr>
        <w:t xml:space="preserve">Nota 4: </w:t>
      </w:r>
      <w:r w:rsidRPr="001E3F2B">
        <w:rPr>
          <w:rFonts w:ascii="Tahoma" w:hAnsi="Tahoma" w:cs="Tahoma"/>
          <w:sz w:val="16"/>
          <w:szCs w:val="16"/>
        </w:rPr>
        <w:t>La información suministrada por el oferente deberá ser clara, verificable y corresponder a documentación oficial del fabricante (fichas técnicas, datasheets, manuales o enlaces oficiales). No se aceptarán documentos elaborados por el oferente que no cuenten con respaldo del fabricante.</w:t>
      </w:r>
      <w:bookmarkEnd w:id="66"/>
    </w:p>
    <w:p w14:paraId="1737F10C" w14:textId="77777777" w:rsidR="001700EB" w:rsidRPr="001E3F2B" w:rsidRDefault="001700EB" w:rsidP="001700EB">
      <w:pPr>
        <w:jc w:val="both"/>
        <w:rPr>
          <w:rFonts w:ascii="Tahoma" w:hAnsi="Tahoma" w:cs="Tahoma"/>
          <w:sz w:val="16"/>
          <w:szCs w:val="16"/>
        </w:rPr>
      </w:pPr>
    </w:p>
    <w:p w14:paraId="58271946" w14:textId="77777777" w:rsidR="001700EB" w:rsidRPr="001E3F2B" w:rsidRDefault="001700EB" w:rsidP="001700EB">
      <w:pPr>
        <w:jc w:val="both"/>
        <w:rPr>
          <w:rFonts w:ascii="Tahoma" w:hAnsi="Tahoma" w:cs="Tahoma"/>
          <w:sz w:val="16"/>
          <w:szCs w:val="16"/>
        </w:rPr>
      </w:pPr>
    </w:p>
    <w:p w14:paraId="6F0169F2"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Atentamente,</w:t>
      </w:r>
    </w:p>
    <w:p w14:paraId="244A48C0" w14:textId="77777777" w:rsidR="001700EB" w:rsidRPr="001E3F2B" w:rsidRDefault="001700EB" w:rsidP="001700EB">
      <w:pPr>
        <w:jc w:val="both"/>
        <w:rPr>
          <w:rFonts w:ascii="Tahoma" w:hAnsi="Tahoma" w:cs="Tahoma"/>
          <w:sz w:val="16"/>
          <w:szCs w:val="16"/>
        </w:rPr>
      </w:pPr>
    </w:p>
    <w:p w14:paraId="50D5AD83"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Nombre o Razón Social del Proponente: ____________________________</w:t>
      </w:r>
    </w:p>
    <w:p w14:paraId="306E6A89"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NIT: __________________________________________________________</w:t>
      </w:r>
    </w:p>
    <w:p w14:paraId="16F9CB7C"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Nombre del Representante Legal: __________________________________</w:t>
      </w:r>
    </w:p>
    <w:p w14:paraId="080012FE"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C. C. No.: ______________________ De: _____________________________</w:t>
      </w:r>
    </w:p>
    <w:p w14:paraId="05E53D92" w14:textId="77777777" w:rsidR="001700EB" w:rsidRPr="001E3F2B" w:rsidRDefault="001700EB" w:rsidP="001700EB">
      <w:pPr>
        <w:jc w:val="both"/>
        <w:rPr>
          <w:rFonts w:ascii="Tahoma" w:hAnsi="Tahoma" w:cs="Tahoma"/>
          <w:sz w:val="16"/>
          <w:szCs w:val="16"/>
        </w:rPr>
      </w:pPr>
    </w:p>
    <w:p w14:paraId="4677AC5B" w14:textId="77777777" w:rsidR="001700EB" w:rsidRPr="001E3F2B" w:rsidRDefault="001700EB" w:rsidP="001700EB">
      <w:pPr>
        <w:jc w:val="both"/>
        <w:rPr>
          <w:rFonts w:ascii="Tahoma" w:hAnsi="Tahoma" w:cs="Tahoma"/>
          <w:sz w:val="16"/>
          <w:szCs w:val="16"/>
        </w:rPr>
      </w:pPr>
    </w:p>
    <w:p w14:paraId="781C003D" w14:textId="77777777" w:rsidR="001700EB" w:rsidRPr="001E3F2B" w:rsidRDefault="001700EB" w:rsidP="001700EB">
      <w:pPr>
        <w:jc w:val="both"/>
        <w:rPr>
          <w:rFonts w:ascii="Tahoma" w:hAnsi="Tahoma" w:cs="Tahoma"/>
          <w:sz w:val="16"/>
          <w:szCs w:val="16"/>
        </w:rPr>
      </w:pPr>
      <w:r w:rsidRPr="001E3F2B">
        <w:rPr>
          <w:rFonts w:ascii="Tahoma" w:hAnsi="Tahoma" w:cs="Tahoma"/>
          <w:sz w:val="16"/>
          <w:szCs w:val="16"/>
        </w:rPr>
        <w:t>FIRMA: ________________________________</w:t>
      </w:r>
    </w:p>
    <w:p w14:paraId="7519586D" w14:textId="340C0708" w:rsidR="00DC49E9" w:rsidRPr="001E3F2B" w:rsidRDefault="00DC49E9" w:rsidP="001700EB">
      <w:pPr>
        <w:pStyle w:val="Textoindependiente"/>
        <w:spacing w:after="0"/>
        <w:jc w:val="center"/>
        <w:rPr>
          <w:rFonts w:ascii="Tahoma" w:hAnsi="Tahoma" w:cs="Tahoma"/>
          <w:sz w:val="16"/>
          <w:szCs w:val="16"/>
        </w:rPr>
      </w:pPr>
    </w:p>
    <w:sectPr w:rsidR="00DC49E9" w:rsidRPr="001E3F2B" w:rsidSect="005062BC">
      <w:headerReference w:type="default" r:id="rId10"/>
      <w:footerReference w:type="default" r:id="rId11"/>
      <w:pgSz w:w="12242" w:h="15842" w:code="1"/>
      <w:pgMar w:top="1417" w:right="1327" w:bottom="1417"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6F106" w14:textId="77777777" w:rsidR="00A83C67" w:rsidRDefault="00A83C67" w:rsidP="00DC7D9C">
      <w:r>
        <w:separator/>
      </w:r>
    </w:p>
  </w:endnote>
  <w:endnote w:type="continuationSeparator" w:id="0">
    <w:p w14:paraId="5FEC399E" w14:textId="77777777" w:rsidR="00A83C67" w:rsidRDefault="00A83C67" w:rsidP="00DC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ans Serif 12cp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de Gothic LT Std">
    <w:altName w:val="Trade Gothic LT Std"/>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1" w:usb1="00000000" w:usb2="00000000" w:usb3="00000000" w:csb0="00000009" w:csb1="00000000"/>
  </w:font>
  <w:font w:name="Calibri-Bold">
    <w:altName w:val="Times New Roman"/>
    <w:panose1 w:val="00000000000000000000"/>
    <w:charset w:val="00"/>
    <w:family w:val="roman"/>
    <w:notTrueType/>
    <w:pitch w:val="default"/>
  </w:font>
  <w:font w:name="Liberation Serif">
    <w:altName w:val="MS Gothic"/>
    <w:charset w:val="00"/>
    <w:family w:val="roman"/>
    <w:pitch w:val="variable"/>
    <w:sig w:usb0="00000000" w:usb1="500078FF" w:usb2="00000021" w:usb3="00000000" w:csb0="000001BF" w:csb1="00000000"/>
  </w:font>
  <w:font w:name="DejaVu Sans">
    <w:panose1 w:val="00000000000000000000"/>
    <w:charset w:val="00"/>
    <w:family w:val="roman"/>
    <w:notTrueType/>
    <w:pitch w:val="default"/>
  </w:font>
  <w:font w:name="Lohit Hindi">
    <w:altName w:val="MS Mincho"/>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276133"/>
      <w:docPartObj>
        <w:docPartGallery w:val="Page Numbers (Bottom of Page)"/>
        <w:docPartUnique/>
      </w:docPartObj>
    </w:sdtPr>
    <w:sdtEndPr>
      <w:rPr>
        <w:rFonts w:ascii="Tahoma" w:hAnsi="Tahoma" w:cs="Tahoma"/>
        <w:sz w:val="20"/>
        <w:szCs w:val="20"/>
      </w:rPr>
    </w:sdtEndPr>
    <w:sdtContent>
      <w:sdt>
        <w:sdtPr>
          <w:rPr>
            <w:rFonts w:asciiTheme="minorHAnsi" w:hAnsiTheme="minorHAnsi"/>
            <w:sz w:val="22"/>
            <w:szCs w:val="22"/>
          </w:rPr>
          <w:id w:val="860082579"/>
          <w:docPartObj>
            <w:docPartGallery w:val="Page Numbers (Top of Page)"/>
            <w:docPartUnique/>
          </w:docPartObj>
        </w:sdtPr>
        <w:sdtEndPr>
          <w:rPr>
            <w:rFonts w:ascii="Tahoma" w:hAnsi="Tahoma" w:cs="Tahoma"/>
            <w:sz w:val="20"/>
            <w:szCs w:val="20"/>
          </w:rPr>
        </w:sdtEndPr>
        <w:sdtContent>
          <w:p w14:paraId="0449DB14" w14:textId="5937B0C9" w:rsidR="00505765" w:rsidRPr="006031F6" w:rsidRDefault="00505765" w:rsidP="006031F6">
            <w:pPr>
              <w:jc w:val="center"/>
              <w:rPr>
                <w:rFonts w:ascii="Tahoma" w:hAnsi="Tahoma" w:cs="Tahoma"/>
                <w:b/>
                <w:sz w:val="16"/>
                <w:szCs w:val="16"/>
              </w:rPr>
            </w:pPr>
            <w:r>
              <w:rPr>
                <w:rFonts w:ascii="Tahoma" w:hAnsi="Tahoma" w:cs="Tahoma"/>
                <w:b/>
                <w:sz w:val="16"/>
                <w:szCs w:val="16"/>
              </w:rPr>
              <w:t xml:space="preserve">CONVOCATORIA PÚBLICA No. </w:t>
            </w:r>
            <w:r w:rsidR="00CF2C18">
              <w:rPr>
                <w:rFonts w:ascii="Tahoma" w:hAnsi="Tahoma" w:cs="Tahoma"/>
                <w:b/>
                <w:sz w:val="16"/>
                <w:szCs w:val="16"/>
              </w:rPr>
              <w:t>007</w:t>
            </w:r>
            <w:r>
              <w:rPr>
                <w:rFonts w:ascii="Tahoma" w:hAnsi="Tahoma" w:cs="Tahoma"/>
                <w:b/>
                <w:sz w:val="16"/>
                <w:szCs w:val="16"/>
              </w:rPr>
              <w:t xml:space="preserve"> DE </w:t>
            </w:r>
            <w:r w:rsidR="003B2B49">
              <w:rPr>
                <w:rFonts w:ascii="Tahoma" w:hAnsi="Tahoma" w:cs="Tahoma"/>
                <w:b/>
                <w:sz w:val="16"/>
                <w:szCs w:val="16"/>
              </w:rPr>
              <w:t>2026</w:t>
            </w:r>
          </w:p>
          <w:p w14:paraId="13346919" w14:textId="4E77F82D" w:rsidR="00505765" w:rsidRPr="000A080C" w:rsidRDefault="00505765" w:rsidP="00FE036C">
            <w:pPr>
              <w:tabs>
                <w:tab w:val="left" w:pos="3825"/>
              </w:tabs>
              <w:jc w:val="center"/>
              <w:rPr>
                <w:rFonts w:asciiTheme="minorHAnsi" w:hAnsiTheme="minorHAnsi"/>
                <w:sz w:val="22"/>
                <w:szCs w:val="22"/>
              </w:rPr>
            </w:pPr>
            <w:r w:rsidRPr="006031F6">
              <w:rPr>
                <w:rFonts w:ascii="Tahoma" w:hAnsi="Tahoma" w:cs="Tahoma"/>
                <w:sz w:val="16"/>
                <w:szCs w:val="16"/>
              </w:rPr>
              <w:t xml:space="preserve">Página </w:t>
            </w:r>
            <w:r w:rsidRPr="006031F6">
              <w:rPr>
                <w:rFonts w:ascii="Tahoma" w:hAnsi="Tahoma" w:cs="Tahoma"/>
                <w:b/>
                <w:bCs/>
                <w:sz w:val="16"/>
                <w:szCs w:val="16"/>
              </w:rPr>
              <w:fldChar w:fldCharType="begin"/>
            </w:r>
            <w:r w:rsidRPr="006031F6">
              <w:rPr>
                <w:rFonts w:ascii="Tahoma" w:hAnsi="Tahoma" w:cs="Tahoma"/>
                <w:b/>
                <w:bCs/>
                <w:sz w:val="16"/>
                <w:szCs w:val="16"/>
              </w:rPr>
              <w:instrText>PAGE</w:instrText>
            </w:r>
            <w:r w:rsidRPr="006031F6">
              <w:rPr>
                <w:rFonts w:ascii="Tahoma" w:hAnsi="Tahoma" w:cs="Tahoma"/>
                <w:b/>
                <w:bCs/>
                <w:sz w:val="16"/>
                <w:szCs w:val="16"/>
              </w:rPr>
              <w:fldChar w:fldCharType="separate"/>
            </w:r>
            <w:r>
              <w:rPr>
                <w:rFonts w:ascii="Tahoma" w:hAnsi="Tahoma" w:cs="Tahoma"/>
                <w:b/>
                <w:bCs/>
                <w:noProof/>
                <w:sz w:val="16"/>
                <w:szCs w:val="16"/>
              </w:rPr>
              <w:t>28</w:t>
            </w:r>
            <w:r w:rsidRPr="006031F6">
              <w:rPr>
                <w:rFonts w:ascii="Tahoma" w:hAnsi="Tahoma" w:cs="Tahoma"/>
                <w:b/>
                <w:bCs/>
                <w:sz w:val="16"/>
                <w:szCs w:val="16"/>
              </w:rPr>
              <w:fldChar w:fldCharType="end"/>
            </w:r>
            <w:r w:rsidRPr="006031F6">
              <w:rPr>
                <w:rFonts w:ascii="Tahoma" w:hAnsi="Tahoma" w:cs="Tahoma"/>
                <w:sz w:val="16"/>
                <w:szCs w:val="16"/>
              </w:rPr>
              <w:t xml:space="preserve"> de </w:t>
            </w:r>
            <w:r w:rsidRPr="006031F6">
              <w:rPr>
                <w:rFonts w:ascii="Tahoma" w:hAnsi="Tahoma" w:cs="Tahoma"/>
                <w:b/>
                <w:bCs/>
                <w:sz w:val="16"/>
                <w:szCs w:val="16"/>
              </w:rPr>
              <w:fldChar w:fldCharType="begin"/>
            </w:r>
            <w:r w:rsidRPr="006031F6">
              <w:rPr>
                <w:rFonts w:ascii="Tahoma" w:hAnsi="Tahoma" w:cs="Tahoma"/>
                <w:b/>
                <w:bCs/>
                <w:sz w:val="16"/>
                <w:szCs w:val="16"/>
              </w:rPr>
              <w:instrText>NUMPAGES</w:instrText>
            </w:r>
            <w:r w:rsidRPr="006031F6">
              <w:rPr>
                <w:rFonts w:ascii="Tahoma" w:hAnsi="Tahoma" w:cs="Tahoma"/>
                <w:b/>
                <w:bCs/>
                <w:sz w:val="16"/>
                <w:szCs w:val="16"/>
              </w:rPr>
              <w:fldChar w:fldCharType="separate"/>
            </w:r>
            <w:r>
              <w:rPr>
                <w:rFonts w:ascii="Tahoma" w:hAnsi="Tahoma" w:cs="Tahoma"/>
                <w:b/>
                <w:bCs/>
                <w:noProof/>
                <w:sz w:val="16"/>
                <w:szCs w:val="16"/>
              </w:rPr>
              <w:t>68</w:t>
            </w:r>
            <w:r w:rsidRPr="006031F6">
              <w:rPr>
                <w:rFonts w:ascii="Tahoma" w:hAnsi="Tahoma" w:cs="Tahoma"/>
                <w:b/>
                <w:bCs/>
                <w:sz w:val="16"/>
                <w:szCs w:val="16"/>
              </w:rPr>
              <w:fldChar w:fldCharType="end"/>
            </w:r>
          </w:p>
        </w:sdtContent>
      </w:sdt>
    </w:sdtContent>
  </w:sdt>
  <w:p w14:paraId="5CB08D24" w14:textId="77777777" w:rsidR="00505765" w:rsidRDefault="005057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D4BC" w14:textId="77777777" w:rsidR="00A83C67" w:rsidRDefault="00A83C67" w:rsidP="00DC7D9C">
      <w:r>
        <w:separator/>
      </w:r>
    </w:p>
  </w:footnote>
  <w:footnote w:type="continuationSeparator" w:id="0">
    <w:p w14:paraId="1D175D83" w14:textId="77777777" w:rsidR="00A83C67" w:rsidRDefault="00A83C67" w:rsidP="00DC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8DDB" w14:textId="6BE52727" w:rsidR="00505765" w:rsidRDefault="00505765">
    <w:pPr>
      <w:pStyle w:val="Encabezado"/>
    </w:pPr>
    <w:r>
      <w:rPr>
        <w:noProof/>
        <w:lang w:val="es-CO" w:eastAsia="es-CO"/>
      </w:rPr>
      <mc:AlternateContent>
        <mc:Choice Requires="wps">
          <w:drawing>
            <wp:anchor distT="0" distB="0" distL="114300" distR="114300" simplePos="0" relativeHeight="251657728" behindDoc="0" locked="0" layoutInCell="0" allowOverlap="1" wp14:anchorId="0FAF4B84" wp14:editId="52F0AF0A">
              <wp:simplePos x="0" y="0"/>
              <wp:positionH relativeFrom="page">
                <wp:posOffset>8221980</wp:posOffset>
              </wp:positionH>
              <wp:positionV relativeFrom="page">
                <wp:posOffset>2517140</wp:posOffset>
              </wp:positionV>
              <wp:extent cx="477520" cy="477520"/>
              <wp:effectExtent l="1905" t="2540" r="6350" b="571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21C45D" w14:textId="36D62D1A" w:rsidR="00505765" w:rsidRPr="0095703D" w:rsidRDefault="00505765">
                          <w:pPr>
                            <w:rPr>
                              <w:rStyle w:val="Nmerodepgina"/>
                              <w:color w:val="FFFFFF"/>
                            </w:rPr>
                          </w:pPr>
                          <w:r w:rsidRPr="0095703D">
                            <w:rPr>
                              <w:sz w:val="22"/>
                              <w:szCs w:val="22"/>
                            </w:rPr>
                            <w:fldChar w:fldCharType="begin"/>
                          </w:r>
                          <w:r>
                            <w:instrText>PAGE    \* MERGEFORMAT</w:instrText>
                          </w:r>
                          <w:r w:rsidRPr="0095703D">
                            <w:rPr>
                              <w:sz w:val="22"/>
                              <w:szCs w:val="22"/>
                            </w:rPr>
                            <w:fldChar w:fldCharType="separate"/>
                          </w:r>
                          <w:r w:rsidRPr="003955F1">
                            <w:rPr>
                              <w:rStyle w:val="Nmerodepgina"/>
                              <w:b/>
                              <w:bCs/>
                              <w:noProof/>
                              <w:color w:val="FFFFFF"/>
                            </w:rPr>
                            <w:t>28</w:t>
                          </w:r>
                          <w:r w:rsidRPr="0095703D">
                            <w:rPr>
                              <w:rStyle w:val="Nmerodepgina"/>
                              <w:b/>
                              <w:bCs/>
                              <w:color w:val="FFFFFF"/>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F4B84" id="Elipse 4" o:spid="_x0000_s1026" style="position:absolute;margin-left:647.4pt;margin-top:198.2pt;width:37.6pt;height:37.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" o:allowincell="f" fillcolor="#9dbb61" stroked="f">
              <v:textbox inset="0,,0">
                <w:txbxContent>
                  <w:p w14:paraId="1721C45D" w14:textId="36D62D1A" w:rsidR="00505765" w:rsidRPr="0095703D" w:rsidRDefault="00505765">
                    <w:pPr>
                      <w:rPr>
                        <w:rStyle w:val="Nmerodepgina"/>
                        <w:color w:val="FFFFFF"/>
                      </w:rPr>
                    </w:pPr>
                    <w:r w:rsidRPr="0095703D">
                      <w:rPr>
                        <w:sz w:val="22"/>
                        <w:szCs w:val="22"/>
                      </w:rPr>
                      <w:fldChar w:fldCharType="begin"/>
                    </w:r>
                    <w:r>
                      <w:instrText>PAGE    \* MERGEFORMAT</w:instrText>
                    </w:r>
                    <w:r w:rsidRPr="0095703D">
                      <w:rPr>
                        <w:sz w:val="22"/>
                        <w:szCs w:val="22"/>
                      </w:rPr>
                      <w:fldChar w:fldCharType="separate"/>
                    </w:r>
                    <w:r w:rsidRPr="003955F1">
                      <w:rPr>
                        <w:rStyle w:val="Nmerodepgina"/>
                        <w:b/>
                        <w:bCs/>
                        <w:noProof/>
                        <w:color w:val="FFFFFF"/>
                      </w:rPr>
                      <w:t>28</w:t>
                    </w:r>
                    <w:r w:rsidRPr="0095703D">
                      <w:rPr>
                        <w:rStyle w:val="Nmerodepgina"/>
                        <w:b/>
                        <w:bCs/>
                        <w:color w:val="FFFFFF"/>
                      </w:rPr>
                      <w:fldChar w:fldCharType="end"/>
                    </w:r>
                  </w:p>
                </w:txbxContent>
              </v:textbox>
              <w10:wrap anchorx="page" anchory="page"/>
            </v:oval>
          </w:pict>
        </mc:Fallback>
      </mc:AlternateContent>
    </w:r>
    <w:r>
      <w:rPr>
        <w:noProof/>
        <w:lang w:val="es-CO" w:eastAsia="es-CO"/>
      </w:rPr>
      <mc:AlternateContent>
        <mc:Choice Requires="wps">
          <w:drawing>
            <wp:anchor distT="0" distB="0" distL="114300" distR="114300" simplePos="0" relativeHeight="251656704" behindDoc="1" locked="0" layoutInCell="0" allowOverlap="1" wp14:anchorId="72BD43DC" wp14:editId="61E13100">
              <wp:simplePos x="0" y="0"/>
              <wp:positionH relativeFrom="margin">
                <wp:align>center</wp:align>
              </wp:positionH>
              <wp:positionV relativeFrom="margin">
                <wp:align>center</wp:align>
              </wp:positionV>
              <wp:extent cx="6757670" cy="10604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18900000">
                        <a:off x="0" y="0"/>
                        <a:ext cx="675767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353F9B" w14:textId="77777777" w:rsidR="00505765" w:rsidRDefault="00505765" w:rsidP="00DC7D9C">
                          <w:pPr>
                            <w:pStyle w:val="NormalWeb"/>
                            <w:spacing w:before="0" w:beforeAutospacing="0" w:after="0" w:afterAutospacing="0"/>
                            <w:jc w:val="center"/>
                          </w:pPr>
                          <w:r>
                            <w:rPr>
                              <w:color w:val="C0C0C0"/>
                              <w:sz w:val="2"/>
                              <w:szCs w:val="2"/>
                              <w14:textFill>
                                <w14:solidFill>
                                  <w14:srgbClr w14:val="C0C0C0">
                                    <w14:alpha w14:val="50000"/>
                                  </w14:srgbClr>
                                </w14:solidFill>
                              </w14:textFill>
                            </w:rPr>
                            <w:t>PRE-PLIEGO DE CONDICIONES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BD43DC" id="_x0000_t202" coordsize="21600,21600" o:spt="202" path="m,l,21600r21600,l21600,xe">
              <v:stroke joinstyle="miter"/>
              <v:path gradientshapeok="t" o:connecttype="rect"/>
            </v:shapetype>
            <v:shape id="Cuadro de texto 3" o:spid="_x0000_s1027" type="#_x0000_t202" style="position:absolute;margin-left:0;margin-top:0;width:532.1pt;height:8.3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" o:allowincell="f" filled="f" stroked="f">
              <v:stroke joinstyle="round"/>
              <o:lock v:ext="edit" shapetype="t"/>
              <v:textbox style="mso-fit-shape-to-text:t">
                <w:txbxContent>
                  <w:p w14:paraId="3D353F9B" w14:textId="77777777" w:rsidR="00505765" w:rsidRDefault="00505765" w:rsidP="00DC7D9C">
                    <w:pPr>
                      <w:pStyle w:val="NormalWeb"/>
                      <w:spacing w:before="0" w:beforeAutospacing="0" w:after="0" w:afterAutospacing="0"/>
                      <w:jc w:val="center"/>
                    </w:pPr>
                    <w:r>
                      <w:rPr>
                        <w:color w:val="C0C0C0"/>
                        <w:sz w:val="2"/>
                        <w:szCs w:val="2"/>
                        <w14:textFill>
                          <w14:solidFill>
                            <w14:srgbClr w14:val="C0C0C0">
                              <w14:alpha w14:val="50000"/>
                            </w14:srgbClr>
                          </w14:solidFill>
                        </w14:textFill>
                      </w:rPr>
                      <w:t>PRE-PLIEGO DE CONDICIONES</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F1B"/>
    <w:multiLevelType w:val="hybridMultilevel"/>
    <w:tmpl w:val="377AA8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029D5"/>
    <w:multiLevelType w:val="hybridMultilevel"/>
    <w:tmpl w:val="AA68E33E"/>
    <w:lvl w:ilvl="0" w:tplc="FFFFFFFF">
      <w:start w:val="1"/>
      <w:numFmt w:val="lowerLetter"/>
      <w:lvlText w:val="%1."/>
      <w:lvlJc w:val="left"/>
      <w:pPr>
        <w:ind w:left="720" w:hanging="360"/>
      </w:pPr>
      <w:rPr>
        <w:b/>
        <w:bCs/>
      </w:rPr>
    </w:lvl>
    <w:lvl w:ilvl="1" w:tplc="240A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D72A4D"/>
    <w:multiLevelType w:val="hybridMultilevel"/>
    <w:tmpl w:val="285A6EF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 w15:restartNumberingAfterBreak="0">
    <w:nsid w:val="039A5397"/>
    <w:multiLevelType w:val="hybridMultilevel"/>
    <w:tmpl w:val="90E2A5D2"/>
    <w:lvl w:ilvl="0" w:tplc="240A0019">
      <w:start w:val="1"/>
      <w:numFmt w:val="lowerLetter"/>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4" w15:restartNumberingAfterBreak="0">
    <w:nsid w:val="03D77C67"/>
    <w:multiLevelType w:val="hybridMultilevel"/>
    <w:tmpl w:val="97807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45E49B7"/>
    <w:multiLevelType w:val="hybridMultilevel"/>
    <w:tmpl w:val="7166E428"/>
    <w:lvl w:ilvl="0" w:tplc="FFFFFFFF">
      <w:start w:val="1"/>
      <w:numFmt w:val="lowerLetter"/>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6" w15:restartNumberingAfterBreak="0">
    <w:nsid w:val="04741589"/>
    <w:multiLevelType w:val="hybridMultilevel"/>
    <w:tmpl w:val="9A74CF9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58033D7"/>
    <w:multiLevelType w:val="hybridMultilevel"/>
    <w:tmpl w:val="D37487A0"/>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8" w15:restartNumberingAfterBreak="0">
    <w:nsid w:val="0A5B6CA5"/>
    <w:multiLevelType w:val="hybridMultilevel"/>
    <w:tmpl w:val="769A4DA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7A5E01"/>
    <w:multiLevelType w:val="hybridMultilevel"/>
    <w:tmpl w:val="23A8338A"/>
    <w:lvl w:ilvl="0" w:tplc="FFFFFFFF">
      <w:start w:val="1"/>
      <w:numFmt w:val="lowerLetter"/>
      <w:lvlText w:val="%1."/>
      <w:lvlJc w:val="left"/>
      <w:pPr>
        <w:tabs>
          <w:tab w:val="num" w:pos="720"/>
        </w:tabs>
        <w:ind w:left="720" w:hanging="360"/>
      </w:pPr>
      <w:rPr>
        <w:rFonts w:hint="default"/>
        <w:b w:val="0"/>
        <w:color w:val="000000"/>
      </w:rPr>
    </w:lvl>
    <w:lvl w:ilvl="1" w:tplc="FFFFFFFF">
      <w:start w:val="1"/>
      <w:numFmt w:val="lowerLetter"/>
      <w:lvlRestart w:val="0"/>
      <w:lvlText w:val="%2."/>
      <w:lvlJc w:val="left"/>
      <w:pPr>
        <w:tabs>
          <w:tab w:val="num" w:pos="1440"/>
        </w:tabs>
        <w:ind w:left="1440" w:hanging="360"/>
      </w:pPr>
    </w:lvl>
    <w:lvl w:ilvl="2" w:tplc="FFFFFFFF">
      <w:start w:val="1"/>
      <w:numFmt w:val="lowerRoman"/>
      <w:lvlRestart w:val="0"/>
      <w:lvlText w:val="%3."/>
      <w:lvlJc w:val="right"/>
      <w:pPr>
        <w:tabs>
          <w:tab w:val="num" w:pos="2160"/>
        </w:tabs>
        <w:ind w:left="2160" w:hanging="180"/>
      </w:pPr>
    </w:lvl>
    <w:lvl w:ilvl="3" w:tplc="FFFFFFFF">
      <w:start w:val="1"/>
      <w:numFmt w:val="decimal"/>
      <w:lvlRestart w:val="0"/>
      <w:lvlText w:val="%4."/>
      <w:lvlJc w:val="left"/>
      <w:pPr>
        <w:tabs>
          <w:tab w:val="num" w:pos="2880"/>
        </w:tabs>
        <w:ind w:left="2880" w:hanging="360"/>
      </w:pPr>
    </w:lvl>
    <w:lvl w:ilvl="4" w:tplc="FFFFFFFF">
      <w:start w:val="1"/>
      <w:numFmt w:val="lowerLetter"/>
      <w:lvlRestart w:val="0"/>
      <w:lvlText w:val="%5."/>
      <w:lvlJc w:val="left"/>
      <w:pPr>
        <w:tabs>
          <w:tab w:val="num" w:pos="3600"/>
        </w:tabs>
        <w:ind w:left="3600" w:hanging="360"/>
      </w:pPr>
    </w:lvl>
    <w:lvl w:ilvl="5" w:tplc="FFFFFFFF">
      <w:start w:val="1"/>
      <w:numFmt w:val="lowerRoman"/>
      <w:lvlRestart w:val="0"/>
      <w:lvlText w:val="%6."/>
      <w:lvlJc w:val="right"/>
      <w:pPr>
        <w:tabs>
          <w:tab w:val="num" w:pos="4320"/>
        </w:tabs>
        <w:ind w:left="4320" w:hanging="180"/>
      </w:pPr>
    </w:lvl>
    <w:lvl w:ilvl="6" w:tplc="FFFFFFFF">
      <w:start w:val="1"/>
      <w:numFmt w:val="decimal"/>
      <w:lvlRestart w:val="0"/>
      <w:lvlText w:val="%7."/>
      <w:lvlJc w:val="left"/>
      <w:pPr>
        <w:tabs>
          <w:tab w:val="num" w:pos="5040"/>
        </w:tabs>
        <w:ind w:left="5040" w:hanging="360"/>
      </w:pPr>
    </w:lvl>
    <w:lvl w:ilvl="7" w:tplc="FFFFFFFF">
      <w:start w:val="1"/>
      <w:numFmt w:val="lowerLetter"/>
      <w:lvlRestart w:val="0"/>
      <w:lvlText w:val="%8."/>
      <w:lvlJc w:val="left"/>
      <w:pPr>
        <w:tabs>
          <w:tab w:val="num" w:pos="5760"/>
        </w:tabs>
        <w:ind w:left="5760" w:hanging="360"/>
      </w:pPr>
    </w:lvl>
    <w:lvl w:ilvl="8" w:tplc="FFFFFFFF">
      <w:start w:val="1"/>
      <w:numFmt w:val="lowerRoman"/>
      <w:lvlRestart w:val="0"/>
      <w:lvlText w:val="%9."/>
      <w:lvlJc w:val="right"/>
      <w:pPr>
        <w:tabs>
          <w:tab w:val="num" w:pos="6480"/>
        </w:tabs>
        <w:ind w:left="6480" w:hanging="180"/>
      </w:pPr>
    </w:lvl>
  </w:abstractNum>
  <w:abstractNum w:abstractNumId="10" w15:restartNumberingAfterBreak="0">
    <w:nsid w:val="114705A6"/>
    <w:multiLevelType w:val="hybridMultilevel"/>
    <w:tmpl w:val="BF302662"/>
    <w:lvl w:ilvl="0" w:tplc="240A0019">
      <w:start w:val="1"/>
      <w:numFmt w:val="lowerLetter"/>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11" w15:restartNumberingAfterBreak="0">
    <w:nsid w:val="132E7700"/>
    <w:multiLevelType w:val="multilevel"/>
    <w:tmpl w:val="2F62116A"/>
    <w:lvl w:ilvl="0">
      <w:start w:val="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7820EDD"/>
    <w:multiLevelType w:val="multilevel"/>
    <w:tmpl w:val="B24C80FA"/>
    <w:lvl w:ilvl="0">
      <w:start w:val="1"/>
      <w:numFmt w:val="bullet"/>
      <w:lvlText w:val=""/>
      <w:lvlJc w:val="left"/>
      <w:pPr>
        <w:tabs>
          <w:tab w:val="num" w:pos="2771"/>
        </w:tabs>
        <w:ind w:left="2771" w:hanging="360"/>
      </w:pPr>
      <w:rPr>
        <w:rFonts w:ascii="Symbol" w:hAnsi="Symbol" w:hint="default"/>
        <w:sz w:val="20"/>
      </w:rPr>
    </w:lvl>
    <w:lvl w:ilvl="1">
      <w:start w:val="1"/>
      <w:numFmt w:val="upperLetter"/>
      <w:lvlText w:val="%2."/>
      <w:lvlJc w:val="left"/>
      <w:pPr>
        <w:ind w:left="1440" w:hanging="360"/>
      </w:pPr>
      <w:rPr>
        <w:rFonts w:hint="default"/>
        <w:b/>
      </w:rPr>
    </w:lvl>
    <w:lvl w:ilvl="2">
      <w:start w:val="1"/>
      <w:numFmt w:val="lowerLetter"/>
      <w:lvlText w:val="%3."/>
      <w:lvlJc w:val="left"/>
      <w:pPr>
        <w:ind w:left="2160" w:hanging="360"/>
      </w:pPr>
      <w:rPr>
        <w:rFonts w:hint="default"/>
        <w:b/>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7A6A70"/>
    <w:multiLevelType w:val="hybridMultilevel"/>
    <w:tmpl w:val="5630DB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530362"/>
    <w:multiLevelType w:val="hybridMultilevel"/>
    <w:tmpl w:val="0F2EA7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B6A6707"/>
    <w:multiLevelType w:val="hybridMultilevel"/>
    <w:tmpl w:val="EBEA0796"/>
    <w:lvl w:ilvl="0" w:tplc="83B8BF9C">
      <w:start w:val="1"/>
      <w:numFmt w:val="lowerLetter"/>
      <w:lvlText w:val="%1."/>
      <w:lvlJc w:val="left"/>
      <w:pPr>
        <w:ind w:left="1004" w:hanging="360"/>
      </w:pPr>
      <w:rPr>
        <w:b/>
        <w:bCs/>
      </w:rPr>
    </w:lvl>
    <w:lvl w:ilvl="1" w:tplc="240A0019">
      <w:start w:val="1"/>
      <w:numFmt w:val="lowerLetter"/>
      <w:lvlText w:val="%2."/>
      <w:lvlJc w:val="left"/>
      <w:pPr>
        <w:ind w:left="1724" w:hanging="360"/>
      </w:pPr>
    </w:lvl>
    <w:lvl w:ilvl="2" w:tplc="240A001B">
      <w:start w:val="1"/>
      <w:numFmt w:val="lowerRoman"/>
      <w:lvlText w:val="%3."/>
      <w:lvlJc w:val="right"/>
      <w:pPr>
        <w:ind w:left="2444" w:hanging="180"/>
      </w:pPr>
    </w:lvl>
    <w:lvl w:ilvl="3" w:tplc="240A000F">
      <w:start w:val="1"/>
      <w:numFmt w:val="decimal"/>
      <w:lvlText w:val="%4."/>
      <w:lvlJc w:val="left"/>
      <w:pPr>
        <w:ind w:left="3164" w:hanging="360"/>
      </w:pPr>
    </w:lvl>
    <w:lvl w:ilvl="4" w:tplc="240A0019">
      <w:start w:val="1"/>
      <w:numFmt w:val="lowerLetter"/>
      <w:lvlText w:val="%5."/>
      <w:lvlJc w:val="left"/>
      <w:pPr>
        <w:ind w:left="3884" w:hanging="360"/>
      </w:pPr>
    </w:lvl>
    <w:lvl w:ilvl="5" w:tplc="240A001B">
      <w:start w:val="1"/>
      <w:numFmt w:val="lowerRoman"/>
      <w:lvlText w:val="%6."/>
      <w:lvlJc w:val="right"/>
      <w:pPr>
        <w:ind w:left="4604" w:hanging="180"/>
      </w:pPr>
    </w:lvl>
    <w:lvl w:ilvl="6" w:tplc="240A000F">
      <w:start w:val="1"/>
      <w:numFmt w:val="decimal"/>
      <w:lvlText w:val="%7."/>
      <w:lvlJc w:val="left"/>
      <w:pPr>
        <w:ind w:left="5324" w:hanging="360"/>
      </w:pPr>
    </w:lvl>
    <w:lvl w:ilvl="7" w:tplc="240A0019">
      <w:start w:val="1"/>
      <w:numFmt w:val="lowerLetter"/>
      <w:lvlText w:val="%8."/>
      <w:lvlJc w:val="left"/>
      <w:pPr>
        <w:ind w:left="6044" w:hanging="360"/>
      </w:pPr>
    </w:lvl>
    <w:lvl w:ilvl="8" w:tplc="240A001B">
      <w:start w:val="1"/>
      <w:numFmt w:val="lowerRoman"/>
      <w:lvlText w:val="%9."/>
      <w:lvlJc w:val="right"/>
      <w:pPr>
        <w:ind w:left="6764" w:hanging="180"/>
      </w:pPr>
    </w:lvl>
  </w:abstractNum>
  <w:abstractNum w:abstractNumId="16" w15:restartNumberingAfterBreak="0">
    <w:nsid w:val="1DCC5ABF"/>
    <w:multiLevelType w:val="hybridMultilevel"/>
    <w:tmpl w:val="791CCCDE"/>
    <w:lvl w:ilvl="0" w:tplc="9028D3DA">
      <w:start w:val="1"/>
      <w:numFmt w:val="lowerLetter"/>
      <w:lvlText w:val="%1."/>
      <w:lvlJc w:val="left"/>
      <w:pPr>
        <w:ind w:left="1080" w:hanging="360"/>
      </w:pPr>
      <w:rPr>
        <w:b/>
        <w:bCs/>
      </w:rPr>
    </w:lvl>
    <w:lvl w:ilvl="1" w:tplc="240A0019">
      <w:start w:val="1"/>
      <w:numFmt w:val="lowerLetter"/>
      <w:lvlText w:val="%2."/>
      <w:lvlJc w:val="left"/>
      <w:pPr>
        <w:ind w:left="1800" w:hanging="360"/>
      </w:pPr>
    </w:lvl>
    <w:lvl w:ilvl="2" w:tplc="04243838">
      <w:start w:val="1"/>
      <w:numFmt w:val="lowerRoman"/>
      <w:lvlText w:val="%3."/>
      <w:lvlJc w:val="right"/>
      <w:pPr>
        <w:ind w:left="2520" w:hanging="180"/>
      </w:pPr>
      <w:rPr>
        <w:b/>
        <w:bCs/>
      </w:r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1E4C7CE4"/>
    <w:multiLevelType w:val="hybridMultilevel"/>
    <w:tmpl w:val="18804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E125F1"/>
    <w:multiLevelType w:val="multilevel"/>
    <w:tmpl w:val="DC2059E2"/>
    <w:lvl w:ilvl="0">
      <w:start w:val="1"/>
      <w:numFmt w:val="decimal"/>
      <w:lvlText w:val="%1"/>
      <w:lvlJc w:val="left"/>
      <w:pPr>
        <w:ind w:left="690" w:hanging="551"/>
      </w:pPr>
      <w:rPr>
        <w:rFonts w:hint="default"/>
        <w:lang w:val="es-ES" w:eastAsia="es-ES" w:bidi="es-ES"/>
      </w:rPr>
    </w:lvl>
    <w:lvl w:ilvl="1">
      <w:start w:val="13"/>
      <w:numFmt w:val="decimal"/>
      <w:lvlText w:val="%1.%2."/>
      <w:lvlJc w:val="left"/>
      <w:pPr>
        <w:ind w:left="551" w:hanging="551"/>
      </w:pPr>
      <w:rPr>
        <w:rFonts w:ascii="Tahoma" w:eastAsia="Tahoma" w:hAnsi="Tahoma" w:cs="Tahoma" w:hint="default"/>
        <w:b/>
        <w:bCs/>
        <w:spacing w:val="-3"/>
        <w:w w:val="99"/>
        <w:sz w:val="20"/>
        <w:szCs w:val="20"/>
        <w:lang w:val="es-ES" w:eastAsia="es-ES" w:bidi="es-ES"/>
      </w:rPr>
    </w:lvl>
    <w:lvl w:ilvl="2">
      <w:start w:val="1"/>
      <w:numFmt w:val="lowerLetter"/>
      <w:lvlText w:val="%3."/>
      <w:lvlJc w:val="left"/>
      <w:pPr>
        <w:ind w:left="1054" w:hanging="555"/>
      </w:pPr>
      <w:rPr>
        <w:rFonts w:ascii="Tahoma" w:eastAsia="Tahoma" w:hAnsi="Tahoma" w:cs="Tahoma" w:hint="default"/>
        <w:spacing w:val="0"/>
        <w:w w:val="99"/>
        <w:sz w:val="20"/>
        <w:szCs w:val="20"/>
        <w:lang w:val="es-ES" w:eastAsia="es-ES" w:bidi="es-ES"/>
      </w:rPr>
    </w:lvl>
    <w:lvl w:ilvl="3">
      <w:numFmt w:val="bullet"/>
      <w:lvlText w:val=""/>
      <w:lvlJc w:val="left"/>
      <w:pPr>
        <w:ind w:left="1580" w:hanging="360"/>
      </w:pPr>
      <w:rPr>
        <w:rFonts w:ascii="Symbol" w:eastAsia="Symbol" w:hAnsi="Symbol" w:cs="Symbol" w:hint="default"/>
        <w:w w:val="99"/>
        <w:sz w:val="20"/>
        <w:szCs w:val="20"/>
        <w:lang w:val="es-ES" w:eastAsia="es-ES" w:bidi="es-ES"/>
      </w:rPr>
    </w:lvl>
    <w:lvl w:ilvl="4">
      <w:numFmt w:val="bullet"/>
      <w:lvlText w:val="•"/>
      <w:lvlJc w:val="left"/>
      <w:pPr>
        <w:ind w:left="2892" w:hanging="360"/>
      </w:pPr>
      <w:rPr>
        <w:rFonts w:hint="default"/>
        <w:lang w:val="es-ES" w:eastAsia="es-ES" w:bidi="es-ES"/>
      </w:rPr>
    </w:lvl>
    <w:lvl w:ilvl="5">
      <w:numFmt w:val="bullet"/>
      <w:lvlText w:val="•"/>
      <w:lvlJc w:val="left"/>
      <w:pPr>
        <w:ind w:left="4204" w:hanging="360"/>
      </w:pPr>
      <w:rPr>
        <w:rFonts w:hint="default"/>
        <w:lang w:val="es-ES" w:eastAsia="es-ES" w:bidi="es-ES"/>
      </w:rPr>
    </w:lvl>
    <w:lvl w:ilvl="6">
      <w:numFmt w:val="bullet"/>
      <w:lvlText w:val="•"/>
      <w:lvlJc w:val="left"/>
      <w:pPr>
        <w:ind w:left="5517" w:hanging="360"/>
      </w:pPr>
      <w:rPr>
        <w:rFonts w:hint="default"/>
        <w:lang w:val="es-ES" w:eastAsia="es-ES" w:bidi="es-ES"/>
      </w:rPr>
    </w:lvl>
    <w:lvl w:ilvl="7">
      <w:numFmt w:val="bullet"/>
      <w:lvlText w:val="•"/>
      <w:lvlJc w:val="left"/>
      <w:pPr>
        <w:ind w:left="6829" w:hanging="360"/>
      </w:pPr>
      <w:rPr>
        <w:rFonts w:hint="default"/>
        <w:lang w:val="es-ES" w:eastAsia="es-ES" w:bidi="es-ES"/>
      </w:rPr>
    </w:lvl>
    <w:lvl w:ilvl="8">
      <w:numFmt w:val="bullet"/>
      <w:lvlText w:val="•"/>
      <w:lvlJc w:val="left"/>
      <w:pPr>
        <w:ind w:left="8141" w:hanging="360"/>
      </w:pPr>
      <w:rPr>
        <w:rFonts w:hint="default"/>
        <w:lang w:val="es-ES" w:eastAsia="es-ES" w:bidi="es-ES"/>
      </w:rPr>
    </w:lvl>
  </w:abstractNum>
  <w:abstractNum w:abstractNumId="19" w15:restartNumberingAfterBreak="0">
    <w:nsid w:val="1FE71F2F"/>
    <w:multiLevelType w:val="multilevel"/>
    <w:tmpl w:val="F3EC6ED8"/>
    <w:lvl w:ilvl="0">
      <w:start w:val="1"/>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25932FB7"/>
    <w:multiLevelType w:val="hybridMultilevel"/>
    <w:tmpl w:val="78746B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F71B99"/>
    <w:multiLevelType w:val="multilevel"/>
    <w:tmpl w:val="9B94245E"/>
    <w:lvl w:ilvl="0">
      <w:start w:val="2"/>
      <w:numFmt w:val="decimal"/>
      <w:lvlText w:val="%1."/>
      <w:lvlJc w:val="left"/>
      <w:pPr>
        <w:ind w:left="360" w:hanging="360"/>
      </w:pPr>
    </w:lvl>
    <w:lvl w:ilvl="1">
      <w:start w:val="2"/>
      <w:numFmt w:val="decimal"/>
      <w:lvlText w:val="%1.%2."/>
      <w:lvlJc w:val="left"/>
      <w:pPr>
        <w:ind w:left="1080" w:hanging="360"/>
      </w:pPr>
      <w:rPr>
        <w:b/>
        <w:bCs/>
      </w:rPr>
    </w:lvl>
    <w:lvl w:ilvl="2">
      <w:start w:val="1"/>
      <w:numFmt w:val="lowerRoman"/>
      <w:lvlText w:val="%3."/>
      <w:lvlJc w:val="right"/>
      <w:pPr>
        <w:ind w:left="1800" w:hanging="360"/>
      </w:pPr>
      <w:rPr>
        <w:b/>
        <w:bCs/>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281205CE"/>
    <w:multiLevelType w:val="multilevel"/>
    <w:tmpl w:val="12EA0964"/>
    <w:lvl w:ilvl="0">
      <w:start w:val="1"/>
      <w:numFmt w:val="lowerLetter"/>
      <w:lvlText w:val="%1."/>
      <w:lvlJc w:val="left"/>
      <w:pPr>
        <w:ind w:left="644" w:hanging="360"/>
      </w:pPr>
      <w:rPr>
        <w:rFonts w:hint="default"/>
        <w:b/>
        <w:bCs/>
        <w:w w:val="100"/>
        <w:sz w:val="22"/>
        <w:szCs w:val="22"/>
        <w:lang w:val="es-ES" w:eastAsia="en-US" w:bidi="ar-SA"/>
      </w:rPr>
    </w:lvl>
    <w:lvl w:ilvl="1">
      <w:start w:val="1"/>
      <w:numFmt w:val="decimal"/>
      <w:lvlText w:val="%1.%2."/>
      <w:lvlJc w:val="left"/>
      <w:pPr>
        <w:ind w:left="2133" w:hanging="432"/>
      </w:pPr>
      <w:rPr>
        <w:rFonts w:ascii="Calibri" w:eastAsia="Calibri" w:hAnsi="Calibri" w:cs="Calibri" w:hint="default"/>
        <w:b/>
        <w:bCs/>
        <w:spacing w:val="-2"/>
        <w:w w:val="100"/>
        <w:sz w:val="22"/>
        <w:szCs w:val="22"/>
        <w:lang w:val="es-ES" w:eastAsia="en-US" w:bidi="ar-SA"/>
      </w:rPr>
    </w:lvl>
    <w:lvl w:ilvl="2">
      <w:numFmt w:val="bullet"/>
      <w:lvlText w:val=""/>
      <w:lvlJc w:val="left"/>
      <w:pPr>
        <w:ind w:left="2489" w:hanging="360"/>
      </w:pPr>
      <w:rPr>
        <w:rFonts w:ascii="Wingdings" w:eastAsia="Wingdings" w:hAnsi="Wingdings" w:cs="Wingdings" w:hint="default"/>
        <w:w w:val="100"/>
        <w:sz w:val="22"/>
        <w:szCs w:val="22"/>
        <w:lang w:val="es-ES" w:eastAsia="en-US" w:bidi="ar-SA"/>
      </w:rPr>
    </w:lvl>
    <w:lvl w:ilvl="3">
      <w:numFmt w:val="bullet"/>
      <w:lvlText w:val="•"/>
      <w:lvlJc w:val="left"/>
      <w:pPr>
        <w:ind w:left="2495" w:hanging="360"/>
      </w:pPr>
      <w:rPr>
        <w:rFonts w:hint="default"/>
        <w:lang w:val="es-ES" w:eastAsia="en-US" w:bidi="ar-SA"/>
      </w:rPr>
    </w:lvl>
    <w:lvl w:ilvl="4">
      <w:numFmt w:val="bullet"/>
      <w:lvlText w:val="•"/>
      <w:lvlJc w:val="left"/>
      <w:pPr>
        <w:ind w:left="2695" w:hanging="360"/>
      </w:pPr>
      <w:rPr>
        <w:rFonts w:hint="default"/>
        <w:lang w:val="es-ES" w:eastAsia="en-US" w:bidi="ar-SA"/>
      </w:rPr>
    </w:lvl>
    <w:lvl w:ilvl="5">
      <w:numFmt w:val="bullet"/>
      <w:lvlText w:val="•"/>
      <w:lvlJc w:val="left"/>
      <w:pPr>
        <w:ind w:left="3991" w:hanging="360"/>
      </w:pPr>
      <w:rPr>
        <w:rFonts w:hint="default"/>
        <w:lang w:val="es-ES" w:eastAsia="en-US" w:bidi="ar-SA"/>
      </w:rPr>
    </w:lvl>
    <w:lvl w:ilvl="6">
      <w:numFmt w:val="bullet"/>
      <w:lvlText w:val="•"/>
      <w:lvlJc w:val="left"/>
      <w:pPr>
        <w:ind w:left="5288" w:hanging="360"/>
      </w:pPr>
      <w:rPr>
        <w:rFonts w:hint="default"/>
        <w:lang w:val="es-ES" w:eastAsia="en-US" w:bidi="ar-SA"/>
      </w:rPr>
    </w:lvl>
    <w:lvl w:ilvl="7">
      <w:numFmt w:val="bullet"/>
      <w:lvlText w:val="•"/>
      <w:lvlJc w:val="left"/>
      <w:pPr>
        <w:ind w:left="6585" w:hanging="360"/>
      </w:pPr>
      <w:rPr>
        <w:rFonts w:hint="default"/>
        <w:lang w:val="es-ES" w:eastAsia="en-US" w:bidi="ar-SA"/>
      </w:rPr>
    </w:lvl>
    <w:lvl w:ilvl="8">
      <w:numFmt w:val="bullet"/>
      <w:lvlText w:val="•"/>
      <w:lvlJc w:val="left"/>
      <w:pPr>
        <w:ind w:left="7881" w:hanging="360"/>
      </w:pPr>
      <w:rPr>
        <w:rFonts w:hint="default"/>
        <w:lang w:val="es-ES" w:eastAsia="en-US" w:bidi="ar-SA"/>
      </w:rPr>
    </w:lvl>
  </w:abstractNum>
  <w:abstractNum w:abstractNumId="23" w15:restartNumberingAfterBreak="0">
    <w:nsid w:val="291A7E9F"/>
    <w:multiLevelType w:val="multilevel"/>
    <w:tmpl w:val="B5948206"/>
    <w:lvl w:ilvl="0">
      <w:start w:val="2"/>
      <w:numFmt w:val="upperRoman"/>
      <w:lvlText w:val="%1."/>
      <w:lvlJc w:val="right"/>
      <w:pPr>
        <w:ind w:left="1440" w:hanging="360"/>
      </w:pPr>
      <w:rPr>
        <w:rFonts w:hint="default"/>
        <w:b/>
        <w:bCs w:val="0"/>
      </w:rPr>
    </w:lvl>
    <w:lvl w:ilvl="1">
      <w:start w:val="2"/>
      <w:numFmt w:val="decimal"/>
      <w:isLgl/>
      <w:lvlText w:val="%1.%2"/>
      <w:lvlJc w:val="left"/>
      <w:pPr>
        <w:ind w:left="1800" w:hanging="72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29973046"/>
    <w:multiLevelType w:val="hybridMultilevel"/>
    <w:tmpl w:val="945632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2E48451F"/>
    <w:multiLevelType w:val="hybridMultilevel"/>
    <w:tmpl w:val="211CAE9C"/>
    <w:lvl w:ilvl="0" w:tplc="C2B665B4">
      <w:start w:val="1"/>
      <w:numFmt w:val="lowerLetter"/>
      <w:lvlText w:val="%1."/>
      <w:lvlJc w:val="left"/>
      <w:pPr>
        <w:ind w:left="1211" w:hanging="360"/>
      </w:pPr>
      <w:rPr>
        <w:b/>
      </w:rPr>
    </w:lvl>
    <w:lvl w:ilvl="1" w:tplc="240A0019">
      <w:start w:val="1"/>
      <w:numFmt w:val="lowerLetter"/>
      <w:lvlText w:val="%2."/>
      <w:lvlJc w:val="left"/>
      <w:pPr>
        <w:ind w:left="1931" w:hanging="360"/>
      </w:pPr>
    </w:lvl>
    <w:lvl w:ilvl="2" w:tplc="240A001B">
      <w:start w:val="1"/>
      <w:numFmt w:val="lowerRoman"/>
      <w:lvlText w:val="%3."/>
      <w:lvlJc w:val="right"/>
      <w:pPr>
        <w:ind w:left="2651" w:hanging="180"/>
      </w:pPr>
    </w:lvl>
    <w:lvl w:ilvl="3" w:tplc="240A000F">
      <w:start w:val="1"/>
      <w:numFmt w:val="decimal"/>
      <w:lvlText w:val="%4."/>
      <w:lvlJc w:val="left"/>
      <w:pPr>
        <w:ind w:left="3371" w:hanging="360"/>
      </w:pPr>
    </w:lvl>
    <w:lvl w:ilvl="4" w:tplc="240A0019">
      <w:start w:val="1"/>
      <w:numFmt w:val="lowerLetter"/>
      <w:lvlText w:val="%5."/>
      <w:lvlJc w:val="left"/>
      <w:pPr>
        <w:ind w:left="4091" w:hanging="360"/>
      </w:pPr>
    </w:lvl>
    <w:lvl w:ilvl="5" w:tplc="240A001B">
      <w:start w:val="1"/>
      <w:numFmt w:val="lowerRoman"/>
      <w:lvlText w:val="%6."/>
      <w:lvlJc w:val="right"/>
      <w:pPr>
        <w:ind w:left="4811" w:hanging="180"/>
      </w:pPr>
    </w:lvl>
    <w:lvl w:ilvl="6" w:tplc="240A000F">
      <w:start w:val="1"/>
      <w:numFmt w:val="decimal"/>
      <w:lvlText w:val="%7."/>
      <w:lvlJc w:val="left"/>
      <w:pPr>
        <w:ind w:left="5531" w:hanging="360"/>
      </w:pPr>
    </w:lvl>
    <w:lvl w:ilvl="7" w:tplc="240A0019">
      <w:start w:val="1"/>
      <w:numFmt w:val="lowerLetter"/>
      <w:lvlText w:val="%8."/>
      <w:lvlJc w:val="left"/>
      <w:pPr>
        <w:ind w:left="6251" w:hanging="360"/>
      </w:pPr>
    </w:lvl>
    <w:lvl w:ilvl="8" w:tplc="240A001B">
      <w:start w:val="1"/>
      <w:numFmt w:val="lowerRoman"/>
      <w:lvlText w:val="%9."/>
      <w:lvlJc w:val="right"/>
      <w:pPr>
        <w:ind w:left="6971" w:hanging="180"/>
      </w:pPr>
    </w:lvl>
  </w:abstractNum>
  <w:abstractNum w:abstractNumId="26" w15:restartNumberingAfterBreak="0">
    <w:nsid w:val="2F6903BA"/>
    <w:multiLevelType w:val="hybridMultilevel"/>
    <w:tmpl w:val="5FBE5678"/>
    <w:lvl w:ilvl="0" w:tplc="240A0017">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50701CE"/>
    <w:multiLevelType w:val="hybridMultilevel"/>
    <w:tmpl w:val="ACF0FF6E"/>
    <w:lvl w:ilvl="0" w:tplc="FFFFFFFF">
      <w:start w:val="1"/>
      <w:numFmt w:val="lowerLetter"/>
      <w:lvlText w:val="%1."/>
      <w:lvlJc w:val="left"/>
      <w:pPr>
        <w:ind w:left="1495" w:hanging="360"/>
      </w:pPr>
      <w:rPr>
        <w:rFonts w:hint="default"/>
        <w:b/>
        <w:bCs w:val="0"/>
      </w:rPr>
    </w:lvl>
    <w:lvl w:ilvl="1" w:tplc="FFFFFFFF">
      <w:start w:val="1"/>
      <w:numFmt w:val="lowerLetter"/>
      <w:lvlText w:val="%2."/>
      <w:lvlJc w:val="left"/>
      <w:pPr>
        <w:ind w:left="2215" w:hanging="360"/>
      </w:pPr>
      <w:rPr>
        <w:b/>
        <w:bCs/>
      </w:rPr>
    </w:lvl>
    <w:lvl w:ilvl="2" w:tplc="FFFFFFFF">
      <w:start w:val="1"/>
      <w:numFmt w:val="upperLetter"/>
      <w:lvlText w:val="%3."/>
      <w:lvlJc w:val="left"/>
      <w:pPr>
        <w:ind w:left="3115" w:hanging="360"/>
      </w:pPr>
      <w:rPr>
        <w:rFonts w:hint="default"/>
      </w:r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8" w15:restartNumberingAfterBreak="0">
    <w:nsid w:val="352A57D2"/>
    <w:multiLevelType w:val="hybridMultilevel"/>
    <w:tmpl w:val="9982883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38E15DA0"/>
    <w:multiLevelType w:val="multilevel"/>
    <w:tmpl w:val="999A4D5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3E7786"/>
    <w:multiLevelType w:val="hybridMultilevel"/>
    <w:tmpl w:val="53B80FFA"/>
    <w:lvl w:ilvl="0" w:tplc="3968DD9A">
      <w:start w:val="1"/>
      <w:numFmt w:val="decimal"/>
      <w:lvlText w:val="%1."/>
      <w:lvlJc w:val="left"/>
      <w:pPr>
        <w:ind w:left="771" w:hanging="361"/>
      </w:pPr>
      <w:rPr>
        <w:rFonts w:ascii="Tahoma" w:eastAsia="Tahoma" w:hAnsi="Tahoma" w:cs="Tahoma" w:hint="default"/>
        <w:spacing w:val="-1"/>
        <w:w w:val="99"/>
        <w:sz w:val="20"/>
        <w:szCs w:val="20"/>
        <w:lang w:val="es-ES" w:eastAsia="es-ES" w:bidi="es-ES"/>
      </w:rPr>
    </w:lvl>
    <w:lvl w:ilvl="1" w:tplc="15DE6CE0">
      <w:numFmt w:val="bullet"/>
      <w:lvlText w:val="•"/>
      <w:lvlJc w:val="left"/>
      <w:pPr>
        <w:ind w:left="1778" w:hanging="361"/>
      </w:pPr>
      <w:rPr>
        <w:rFonts w:hint="default"/>
        <w:lang w:val="es-ES" w:eastAsia="es-ES" w:bidi="es-ES"/>
      </w:rPr>
    </w:lvl>
    <w:lvl w:ilvl="2" w:tplc="598A8174">
      <w:numFmt w:val="bullet"/>
      <w:lvlText w:val="•"/>
      <w:lvlJc w:val="left"/>
      <w:pPr>
        <w:ind w:left="2777" w:hanging="361"/>
      </w:pPr>
      <w:rPr>
        <w:rFonts w:hint="default"/>
        <w:lang w:val="es-ES" w:eastAsia="es-ES" w:bidi="es-ES"/>
      </w:rPr>
    </w:lvl>
    <w:lvl w:ilvl="3" w:tplc="C5B2E32C">
      <w:numFmt w:val="bullet"/>
      <w:lvlText w:val="•"/>
      <w:lvlJc w:val="left"/>
      <w:pPr>
        <w:ind w:left="3775" w:hanging="361"/>
      </w:pPr>
      <w:rPr>
        <w:rFonts w:hint="default"/>
        <w:lang w:val="es-ES" w:eastAsia="es-ES" w:bidi="es-ES"/>
      </w:rPr>
    </w:lvl>
    <w:lvl w:ilvl="4" w:tplc="9FC028BA">
      <w:numFmt w:val="bullet"/>
      <w:lvlText w:val="•"/>
      <w:lvlJc w:val="left"/>
      <w:pPr>
        <w:ind w:left="4774" w:hanging="361"/>
      </w:pPr>
      <w:rPr>
        <w:rFonts w:hint="default"/>
        <w:lang w:val="es-ES" w:eastAsia="es-ES" w:bidi="es-ES"/>
      </w:rPr>
    </w:lvl>
    <w:lvl w:ilvl="5" w:tplc="AB8E185A">
      <w:numFmt w:val="bullet"/>
      <w:lvlText w:val="•"/>
      <w:lvlJc w:val="left"/>
      <w:pPr>
        <w:ind w:left="5773" w:hanging="361"/>
      </w:pPr>
      <w:rPr>
        <w:rFonts w:hint="default"/>
        <w:lang w:val="es-ES" w:eastAsia="es-ES" w:bidi="es-ES"/>
      </w:rPr>
    </w:lvl>
    <w:lvl w:ilvl="6" w:tplc="8696A812">
      <w:numFmt w:val="bullet"/>
      <w:lvlText w:val="•"/>
      <w:lvlJc w:val="left"/>
      <w:pPr>
        <w:ind w:left="6771" w:hanging="361"/>
      </w:pPr>
      <w:rPr>
        <w:rFonts w:hint="default"/>
        <w:lang w:val="es-ES" w:eastAsia="es-ES" w:bidi="es-ES"/>
      </w:rPr>
    </w:lvl>
    <w:lvl w:ilvl="7" w:tplc="3B06AE14">
      <w:numFmt w:val="bullet"/>
      <w:lvlText w:val="•"/>
      <w:lvlJc w:val="left"/>
      <w:pPr>
        <w:ind w:left="7770" w:hanging="361"/>
      </w:pPr>
      <w:rPr>
        <w:rFonts w:hint="default"/>
        <w:lang w:val="es-ES" w:eastAsia="es-ES" w:bidi="es-ES"/>
      </w:rPr>
    </w:lvl>
    <w:lvl w:ilvl="8" w:tplc="A52E56EE">
      <w:numFmt w:val="bullet"/>
      <w:lvlText w:val="•"/>
      <w:lvlJc w:val="left"/>
      <w:pPr>
        <w:ind w:left="8769" w:hanging="361"/>
      </w:pPr>
      <w:rPr>
        <w:rFonts w:hint="default"/>
        <w:lang w:val="es-ES" w:eastAsia="es-ES" w:bidi="es-ES"/>
      </w:rPr>
    </w:lvl>
  </w:abstractNum>
  <w:abstractNum w:abstractNumId="31" w15:restartNumberingAfterBreak="0">
    <w:nsid w:val="3D604CF0"/>
    <w:multiLevelType w:val="hybridMultilevel"/>
    <w:tmpl w:val="20F6F470"/>
    <w:lvl w:ilvl="0" w:tplc="747C4CE4">
      <w:start w:val="1"/>
      <w:numFmt w:val="lowerLetter"/>
      <w:lvlText w:val="%1."/>
      <w:lvlJc w:val="left"/>
      <w:pPr>
        <w:ind w:left="720" w:hanging="360"/>
      </w:pPr>
      <w:rPr>
        <w:b/>
        <w:bCs/>
      </w:rPr>
    </w:lvl>
    <w:lvl w:ilvl="1" w:tplc="FCCA7794">
      <w:start w:val="1"/>
      <w:numFmt w:val="lowerRoman"/>
      <w:lvlText w:val="%2."/>
      <w:lvlJc w:val="right"/>
      <w:pPr>
        <w:ind w:left="1440" w:hanging="360"/>
      </w:pPr>
      <w:rPr>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3E7672C6"/>
    <w:multiLevelType w:val="hybridMultilevel"/>
    <w:tmpl w:val="C4B616A6"/>
    <w:lvl w:ilvl="0" w:tplc="240A0019">
      <w:start w:val="1"/>
      <w:numFmt w:val="lowerLetter"/>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33" w15:restartNumberingAfterBreak="0">
    <w:nsid w:val="3F240535"/>
    <w:multiLevelType w:val="hybridMultilevel"/>
    <w:tmpl w:val="D570E0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AE1B0C"/>
    <w:multiLevelType w:val="hybridMultilevel"/>
    <w:tmpl w:val="3E9C48B6"/>
    <w:lvl w:ilvl="0" w:tplc="FEE6462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8F3712"/>
    <w:multiLevelType w:val="hybridMultilevel"/>
    <w:tmpl w:val="C7F217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9E5693"/>
    <w:multiLevelType w:val="hybridMultilevel"/>
    <w:tmpl w:val="7F7889B6"/>
    <w:lvl w:ilvl="0" w:tplc="FFFFFFFF">
      <w:start w:val="1"/>
      <w:numFmt w:val="bullet"/>
      <w:lvlText w:val=""/>
      <w:lvlJc w:val="left"/>
      <w:pPr>
        <w:tabs>
          <w:tab w:val="num" w:pos="1068"/>
        </w:tabs>
        <w:ind w:left="1068" w:hanging="360"/>
      </w:pPr>
      <w:rPr>
        <w:rFonts w:ascii="Symbol" w:hAnsi="Symbol" w:hint="default"/>
      </w:rPr>
    </w:lvl>
    <w:lvl w:ilvl="1" w:tplc="FFFFFFFF">
      <w:start w:val="1"/>
      <w:numFmt w:val="bullet"/>
      <w:lvlRestart w:val="0"/>
      <w:lvlText w:val="o"/>
      <w:lvlJc w:val="left"/>
      <w:pPr>
        <w:tabs>
          <w:tab w:val="num" w:pos="1788"/>
        </w:tabs>
        <w:ind w:left="1788" w:hanging="360"/>
      </w:pPr>
      <w:rPr>
        <w:rFonts w:ascii="Courier New" w:hAnsi="Courier New" w:cs="Courier New" w:hint="default"/>
      </w:rPr>
    </w:lvl>
    <w:lvl w:ilvl="2" w:tplc="FFFFFFFF">
      <w:start w:val="1"/>
      <w:numFmt w:val="bullet"/>
      <w:lvlRestart w:val="0"/>
      <w:lvlText w:val=""/>
      <w:lvlJc w:val="left"/>
      <w:pPr>
        <w:tabs>
          <w:tab w:val="num" w:pos="2508"/>
        </w:tabs>
        <w:ind w:left="2508" w:hanging="360"/>
      </w:pPr>
      <w:rPr>
        <w:rFonts w:ascii="Wingdings" w:hAnsi="Wingdings" w:hint="default"/>
      </w:rPr>
    </w:lvl>
    <w:lvl w:ilvl="3" w:tplc="FFFFFFFF">
      <w:start w:val="1"/>
      <w:numFmt w:val="bullet"/>
      <w:lvlRestart w:val="0"/>
      <w:lvlText w:val=""/>
      <w:lvlJc w:val="left"/>
      <w:pPr>
        <w:tabs>
          <w:tab w:val="num" w:pos="3228"/>
        </w:tabs>
        <w:ind w:left="3228" w:hanging="360"/>
      </w:pPr>
      <w:rPr>
        <w:rFonts w:ascii="Symbol" w:hAnsi="Symbol" w:hint="default"/>
      </w:rPr>
    </w:lvl>
    <w:lvl w:ilvl="4" w:tplc="FFFFFFFF">
      <w:start w:val="1"/>
      <w:numFmt w:val="bullet"/>
      <w:lvlRestart w:val="0"/>
      <w:lvlText w:val="o"/>
      <w:lvlJc w:val="left"/>
      <w:pPr>
        <w:tabs>
          <w:tab w:val="num" w:pos="3948"/>
        </w:tabs>
        <w:ind w:left="3948" w:hanging="360"/>
      </w:pPr>
      <w:rPr>
        <w:rFonts w:ascii="Courier New" w:hAnsi="Courier New" w:cs="Courier New" w:hint="default"/>
      </w:rPr>
    </w:lvl>
    <w:lvl w:ilvl="5" w:tplc="FFFFFFFF">
      <w:start w:val="1"/>
      <w:numFmt w:val="bullet"/>
      <w:lvlRestart w:val="0"/>
      <w:lvlText w:val=""/>
      <w:lvlJc w:val="left"/>
      <w:pPr>
        <w:tabs>
          <w:tab w:val="num" w:pos="4668"/>
        </w:tabs>
        <w:ind w:left="4668" w:hanging="360"/>
      </w:pPr>
      <w:rPr>
        <w:rFonts w:ascii="Wingdings" w:hAnsi="Wingdings" w:hint="default"/>
      </w:rPr>
    </w:lvl>
    <w:lvl w:ilvl="6" w:tplc="FFFFFFFF">
      <w:start w:val="1"/>
      <w:numFmt w:val="bullet"/>
      <w:lvlRestart w:val="0"/>
      <w:lvlText w:val=""/>
      <w:lvlJc w:val="left"/>
      <w:pPr>
        <w:tabs>
          <w:tab w:val="num" w:pos="5388"/>
        </w:tabs>
        <w:ind w:left="5388" w:hanging="360"/>
      </w:pPr>
      <w:rPr>
        <w:rFonts w:ascii="Symbol" w:hAnsi="Symbol" w:hint="default"/>
      </w:rPr>
    </w:lvl>
    <w:lvl w:ilvl="7" w:tplc="FFFFFFFF">
      <w:start w:val="1"/>
      <w:numFmt w:val="bullet"/>
      <w:lvlRestart w:val="0"/>
      <w:lvlText w:val="o"/>
      <w:lvlJc w:val="left"/>
      <w:pPr>
        <w:tabs>
          <w:tab w:val="num" w:pos="6108"/>
        </w:tabs>
        <w:ind w:left="6108" w:hanging="360"/>
      </w:pPr>
      <w:rPr>
        <w:rFonts w:ascii="Courier New" w:hAnsi="Courier New" w:cs="Courier New" w:hint="default"/>
      </w:rPr>
    </w:lvl>
    <w:lvl w:ilvl="8" w:tplc="FFFFFFFF">
      <w:start w:val="1"/>
      <w:numFmt w:val="bullet"/>
      <w:lvlRestart w:val="0"/>
      <w:lvlText w:val=""/>
      <w:lvlJc w:val="left"/>
      <w:pPr>
        <w:tabs>
          <w:tab w:val="num" w:pos="6828"/>
        </w:tabs>
        <w:ind w:left="6828" w:hanging="360"/>
      </w:pPr>
      <w:rPr>
        <w:rFonts w:ascii="Wingdings" w:hAnsi="Wingdings" w:hint="default"/>
      </w:rPr>
    </w:lvl>
  </w:abstractNum>
  <w:abstractNum w:abstractNumId="37" w15:restartNumberingAfterBreak="0">
    <w:nsid w:val="42CE0953"/>
    <w:multiLevelType w:val="hybridMultilevel"/>
    <w:tmpl w:val="BCFC9C22"/>
    <w:lvl w:ilvl="0" w:tplc="240A0001">
      <w:start w:val="1"/>
      <w:numFmt w:val="bullet"/>
      <w:lvlText w:val=""/>
      <w:lvlJc w:val="left"/>
      <w:pPr>
        <w:ind w:left="1289" w:hanging="360"/>
      </w:pPr>
      <w:rPr>
        <w:rFonts w:ascii="Symbol" w:hAnsi="Symbol" w:hint="default"/>
      </w:rPr>
    </w:lvl>
    <w:lvl w:ilvl="1" w:tplc="240A0003" w:tentative="1">
      <w:start w:val="1"/>
      <w:numFmt w:val="bullet"/>
      <w:lvlText w:val="o"/>
      <w:lvlJc w:val="left"/>
      <w:pPr>
        <w:ind w:left="2009" w:hanging="360"/>
      </w:pPr>
      <w:rPr>
        <w:rFonts w:ascii="Courier New" w:hAnsi="Courier New" w:cs="Courier New" w:hint="default"/>
      </w:rPr>
    </w:lvl>
    <w:lvl w:ilvl="2" w:tplc="240A0005" w:tentative="1">
      <w:start w:val="1"/>
      <w:numFmt w:val="bullet"/>
      <w:lvlText w:val=""/>
      <w:lvlJc w:val="left"/>
      <w:pPr>
        <w:ind w:left="2729" w:hanging="360"/>
      </w:pPr>
      <w:rPr>
        <w:rFonts w:ascii="Wingdings" w:hAnsi="Wingdings" w:hint="default"/>
      </w:rPr>
    </w:lvl>
    <w:lvl w:ilvl="3" w:tplc="240A0001" w:tentative="1">
      <w:start w:val="1"/>
      <w:numFmt w:val="bullet"/>
      <w:lvlText w:val=""/>
      <w:lvlJc w:val="left"/>
      <w:pPr>
        <w:ind w:left="3449" w:hanging="360"/>
      </w:pPr>
      <w:rPr>
        <w:rFonts w:ascii="Symbol" w:hAnsi="Symbol" w:hint="default"/>
      </w:rPr>
    </w:lvl>
    <w:lvl w:ilvl="4" w:tplc="240A0003" w:tentative="1">
      <w:start w:val="1"/>
      <w:numFmt w:val="bullet"/>
      <w:lvlText w:val="o"/>
      <w:lvlJc w:val="left"/>
      <w:pPr>
        <w:ind w:left="4169" w:hanging="360"/>
      </w:pPr>
      <w:rPr>
        <w:rFonts w:ascii="Courier New" w:hAnsi="Courier New" w:cs="Courier New" w:hint="default"/>
      </w:rPr>
    </w:lvl>
    <w:lvl w:ilvl="5" w:tplc="240A0005" w:tentative="1">
      <w:start w:val="1"/>
      <w:numFmt w:val="bullet"/>
      <w:lvlText w:val=""/>
      <w:lvlJc w:val="left"/>
      <w:pPr>
        <w:ind w:left="4889" w:hanging="360"/>
      </w:pPr>
      <w:rPr>
        <w:rFonts w:ascii="Wingdings" w:hAnsi="Wingdings" w:hint="default"/>
      </w:rPr>
    </w:lvl>
    <w:lvl w:ilvl="6" w:tplc="240A0001" w:tentative="1">
      <w:start w:val="1"/>
      <w:numFmt w:val="bullet"/>
      <w:lvlText w:val=""/>
      <w:lvlJc w:val="left"/>
      <w:pPr>
        <w:ind w:left="5609" w:hanging="360"/>
      </w:pPr>
      <w:rPr>
        <w:rFonts w:ascii="Symbol" w:hAnsi="Symbol" w:hint="default"/>
      </w:rPr>
    </w:lvl>
    <w:lvl w:ilvl="7" w:tplc="240A0003" w:tentative="1">
      <w:start w:val="1"/>
      <w:numFmt w:val="bullet"/>
      <w:lvlText w:val="o"/>
      <w:lvlJc w:val="left"/>
      <w:pPr>
        <w:ind w:left="6329" w:hanging="360"/>
      </w:pPr>
      <w:rPr>
        <w:rFonts w:ascii="Courier New" w:hAnsi="Courier New" w:cs="Courier New" w:hint="default"/>
      </w:rPr>
    </w:lvl>
    <w:lvl w:ilvl="8" w:tplc="240A0005" w:tentative="1">
      <w:start w:val="1"/>
      <w:numFmt w:val="bullet"/>
      <w:lvlText w:val=""/>
      <w:lvlJc w:val="left"/>
      <w:pPr>
        <w:ind w:left="7049" w:hanging="360"/>
      </w:pPr>
      <w:rPr>
        <w:rFonts w:ascii="Wingdings" w:hAnsi="Wingdings" w:hint="default"/>
      </w:rPr>
    </w:lvl>
  </w:abstractNum>
  <w:abstractNum w:abstractNumId="38" w15:restartNumberingAfterBreak="0">
    <w:nsid w:val="48454AD5"/>
    <w:multiLevelType w:val="hybridMultilevel"/>
    <w:tmpl w:val="F202FCF4"/>
    <w:lvl w:ilvl="0" w:tplc="2DDA64B2">
      <w:start w:val="5"/>
      <w:numFmt w:val="lowerLetter"/>
      <w:lvlText w:val="%1."/>
      <w:lvlJc w:val="left"/>
      <w:pPr>
        <w:ind w:left="1080" w:hanging="360"/>
      </w:pPr>
      <w:rPr>
        <w:rFonts w:hint="default"/>
        <w:b/>
      </w:r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8E6AEAD6">
      <w:start w:val="5"/>
      <w:numFmt w:val="bullet"/>
      <w:lvlText w:val="-"/>
      <w:lvlJc w:val="left"/>
      <w:pPr>
        <w:ind w:left="2062" w:hanging="360"/>
      </w:pPr>
      <w:rPr>
        <w:rFonts w:ascii="Times New Roman" w:eastAsia="Times New Roman" w:hAnsi="Times New Roman" w:cs="Times New Roman" w:hint="default"/>
        <w:b/>
      </w:rPr>
    </w:lvl>
    <w:lvl w:ilvl="4" w:tplc="240A0005">
      <w:start w:val="1"/>
      <w:numFmt w:val="bullet"/>
      <w:lvlText w:val=""/>
      <w:lvlJc w:val="left"/>
      <w:pPr>
        <w:ind w:left="3054" w:hanging="360"/>
      </w:pPr>
      <w:rPr>
        <w:rFonts w:ascii="Wingdings" w:hAnsi="Wingdings" w:hint="default"/>
      </w:r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9" w15:restartNumberingAfterBreak="0">
    <w:nsid w:val="4B652B9E"/>
    <w:multiLevelType w:val="hybridMultilevel"/>
    <w:tmpl w:val="23F864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BD021D0"/>
    <w:multiLevelType w:val="hybridMultilevel"/>
    <w:tmpl w:val="886C1406"/>
    <w:lvl w:ilvl="0" w:tplc="240A0017">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4E846B02"/>
    <w:multiLevelType w:val="hybridMultilevel"/>
    <w:tmpl w:val="822C3456"/>
    <w:lvl w:ilvl="0" w:tplc="240A000F">
      <w:start w:val="1"/>
      <w:numFmt w:val="decimal"/>
      <w:lvlText w:val="%1."/>
      <w:lvlJc w:val="left"/>
      <w:pPr>
        <w:ind w:left="2215"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9303F8"/>
    <w:multiLevelType w:val="hybridMultilevel"/>
    <w:tmpl w:val="E5E8863E"/>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43" w15:restartNumberingAfterBreak="0">
    <w:nsid w:val="52221D54"/>
    <w:multiLevelType w:val="hybridMultilevel"/>
    <w:tmpl w:val="FCA6F55E"/>
    <w:lvl w:ilvl="0" w:tplc="A932589E">
      <w:start w:val="1"/>
      <w:numFmt w:val="lowerLetter"/>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53547A3B"/>
    <w:multiLevelType w:val="hybridMultilevel"/>
    <w:tmpl w:val="0BC02354"/>
    <w:lvl w:ilvl="0" w:tplc="040A000F">
      <w:start w:val="1"/>
      <w:numFmt w:val="decimal"/>
      <w:lvlText w:val="%1."/>
      <w:lvlJc w:val="left"/>
      <w:pPr>
        <w:ind w:left="720" w:hanging="360"/>
      </w:pPr>
      <w:rPr>
        <w:rFonts w:hint="default"/>
      </w:rPr>
    </w:lvl>
    <w:lvl w:ilvl="1" w:tplc="C8A6059C">
      <w:start w:val="1"/>
      <w:numFmt w:val="lowerLetter"/>
      <w:lvlText w:val="%2)"/>
      <w:lvlJc w:val="left"/>
      <w:pPr>
        <w:ind w:left="1440" w:hanging="360"/>
      </w:pPr>
      <w:rPr>
        <w:rFonts w:hint="default"/>
        <w:b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5" w15:restartNumberingAfterBreak="0">
    <w:nsid w:val="551C6C2F"/>
    <w:multiLevelType w:val="hybridMultilevel"/>
    <w:tmpl w:val="F348B01C"/>
    <w:lvl w:ilvl="0" w:tplc="240A0019">
      <w:start w:val="1"/>
      <w:numFmt w:val="lowerLetter"/>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561817DB"/>
    <w:multiLevelType w:val="multilevel"/>
    <w:tmpl w:val="B3EC0310"/>
    <w:lvl w:ilvl="0">
      <w:start w:val="17"/>
      <w:numFmt w:val="decimal"/>
      <w:lvlText w:val="%1"/>
      <w:lvlJc w:val="left"/>
      <w:pPr>
        <w:ind w:left="375" w:hanging="375"/>
      </w:pPr>
      <w:rPr>
        <w:rFonts w:hint="default"/>
      </w:rPr>
    </w:lvl>
    <w:lvl w:ilvl="1">
      <w:start w:val="1"/>
      <w:numFmt w:val="lowerLetter"/>
      <w:lvlText w:val="%2."/>
      <w:lvlJc w:val="left"/>
      <w:pPr>
        <w:ind w:left="375" w:hanging="375"/>
      </w:pPr>
      <w:rPr>
        <w:rFonts w:hint="default"/>
        <w:b/>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78B2D8C"/>
    <w:multiLevelType w:val="hybridMultilevel"/>
    <w:tmpl w:val="3F5C08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D">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BEB7DBB"/>
    <w:multiLevelType w:val="hybridMultilevel"/>
    <w:tmpl w:val="EC143AB2"/>
    <w:lvl w:ilvl="0" w:tplc="4D02D6CE">
      <w:start w:val="1"/>
      <w:numFmt w:val="lowerLetter"/>
      <w:lvlText w:val="%1."/>
      <w:lvlJc w:val="left"/>
      <w:pPr>
        <w:ind w:left="1920" w:hanging="360"/>
      </w:pPr>
      <w:rPr>
        <w:rFonts w:hint="default"/>
        <w:b/>
        <w:bCs w:val="0"/>
      </w:rPr>
    </w:lvl>
    <w:lvl w:ilvl="1" w:tplc="FFFFFFFF" w:tentative="1">
      <w:start w:val="1"/>
      <w:numFmt w:val="bullet"/>
      <w:lvlText w:val="o"/>
      <w:lvlJc w:val="left"/>
      <w:pPr>
        <w:ind w:left="3295" w:hanging="360"/>
      </w:pPr>
      <w:rPr>
        <w:rFonts w:ascii="Courier New" w:hAnsi="Courier New" w:cs="Courier New" w:hint="default"/>
      </w:rPr>
    </w:lvl>
    <w:lvl w:ilvl="2" w:tplc="FFFFFFFF" w:tentative="1">
      <w:start w:val="1"/>
      <w:numFmt w:val="bullet"/>
      <w:lvlText w:val=""/>
      <w:lvlJc w:val="left"/>
      <w:pPr>
        <w:ind w:left="4015" w:hanging="360"/>
      </w:pPr>
      <w:rPr>
        <w:rFonts w:ascii="Wingdings" w:hAnsi="Wingdings" w:hint="default"/>
      </w:rPr>
    </w:lvl>
    <w:lvl w:ilvl="3" w:tplc="FFFFFFFF" w:tentative="1">
      <w:start w:val="1"/>
      <w:numFmt w:val="bullet"/>
      <w:lvlText w:val=""/>
      <w:lvlJc w:val="left"/>
      <w:pPr>
        <w:ind w:left="4735" w:hanging="360"/>
      </w:pPr>
      <w:rPr>
        <w:rFonts w:ascii="Symbol" w:hAnsi="Symbol" w:hint="default"/>
      </w:rPr>
    </w:lvl>
    <w:lvl w:ilvl="4" w:tplc="FFFFFFFF" w:tentative="1">
      <w:start w:val="1"/>
      <w:numFmt w:val="bullet"/>
      <w:lvlText w:val="o"/>
      <w:lvlJc w:val="left"/>
      <w:pPr>
        <w:ind w:left="5455" w:hanging="360"/>
      </w:pPr>
      <w:rPr>
        <w:rFonts w:ascii="Courier New" w:hAnsi="Courier New" w:cs="Courier New" w:hint="default"/>
      </w:rPr>
    </w:lvl>
    <w:lvl w:ilvl="5" w:tplc="FFFFFFFF" w:tentative="1">
      <w:start w:val="1"/>
      <w:numFmt w:val="bullet"/>
      <w:lvlText w:val=""/>
      <w:lvlJc w:val="left"/>
      <w:pPr>
        <w:ind w:left="6175" w:hanging="360"/>
      </w:pPr>
      <w:rPr>
        <w:rFonts w:ascii="Wingdings" w:hAnsi="Wingdings" w:hint="default"/>
      </w:rPr>
    </w:lvl>
    <w:lvl w:ilvl="6" w:tplc="FFFFFFFF" w:tentative="1">
      <w:start w:val="1"/>
      <w:numFmt w:val="bullet"/>
      <w:lvlText w:val=""/>
      <w:lvlJc w:val="left"/>
      <w:pPr>
        <w:ind w:left="6895" w:hanging="360"/>
      </w:pPr>
      <w:rPr>
        <w:rFonts w:ascii="Symbol" w:hAnsi="Symbol" w:hint="default"/>
      </w:rPr>
    </w:lvl>
    <w:lvl w:ilvl="7" w:tplc="FFFFFFFF" w:tentative="1">
      <w:start w:val="1"/>
      <w:numFmt w:val="bullet"/>
      <w:lvlText w:val="o"/>
      <w:lvlJc w:val="left"/>
      <w:pPr>
        <w:ind w:left="7615" w:hanging="360"/>
      </w:pPr>
      <w:rPr>
        <w:rFonts w:ascii="Courier New" w:hAnsi="Courier New" w:cs="Courier New" w:hint="default"/>
      </w:rPr>
    </w:lvl>
    <w:lvl w:ilvl="8" w:tplc="FFFFFFFF" w:tentative="1">
      <w:start w:val="1"/>
      <w:numFmt w:val="bullet"/>
      <w:lvlText w:val=""/>
      <w:lvlJc w:val="left"/>
      <w:pPr>
        <w:ind w:left="8335" w:hanging="360"/>
      </w:pPr>
      <w:rPr>
        <w:rFonts w:ascii="Wingdings" w:hAnsi="Wingdings" w:hint="default"/>
      </w:rPr>
    </w:lvl>
  </w:abstractNum>
  <w:abstractNum w:abstractNumId="49" w15:restartNumberingAfterBreak="0">
    <w:nsid w:val="5FF57D0F"/>
    <w:multiLevelType w:val="hybridMultilevel"/>
    <w:tmpl w:val="CA26BE78"/>
    <w:lvl w:ilvl="0" w:tplc="9DAC7640">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62720D3B"/>
    <w:multiLevelType w:val="hybridMultilevel"/>
    <w:tmpl w:val="6F34A8D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634E676E"/>
    <w:multiLevelType w:val="hybridMultilevel"/>
    <w:tmpl w:val="ACF0FF6E"/>
    <w:lvl w:ilvl="0" w:tplc="50347138">
      <w:start w:val="1"/>
      <w:numFmt w:val="lowerLetter"/>
      <w:lvlText w:val="%1."/>
      <w:lvlJc w:val="left"/>
      <w:pPr>
        <w:ind w:left="1495" w:hanging="360"/>
      </w:pPr>
      <w:rPr>
        <w:rFonts w:hint="default"/>
        <w:b/>
        <w:bCs w:val="0"/>
      </w:rPr>
    </w:lvl>
    <w:lvl w:ilvl="1" w:tplc="A8962EB2">
      <w:start w:val="1"/>
      <w:numFmt w:val="lowerLetter"/>
      <w:lvlText w:val="%2."/>
      <w:lvlJc w:val="left"/>
      <w:pPr>
        <w:ind w:left="2215" w:hanging="360"/>
      </w:pPr>
      <w:rPr>
        <w:b/>
        <w:bCs/>
      </w:rPr>
    </w:lvl>
    <w:lvl w:ilvl="2" w:tplc="DD70B89A">
      <w:start w:val="1"/>
      <w:numFmt w:val="upperLetter"/>
      <w:lvlText w:val="%3."/>
      <w:lvlJc w:val="left"/>
      <w:pPr>
        <w:ind w:left="3115" w:hanging="360"/>
      </w:pPr>
      <w:rPr>
        <w:rFonts w:hint="default"/>
      </w:rPr>
    </w:lvl>
    <w:lvl w:ilvl="3" w:tplc="240A000F" w:tentative="1">
      <w:start w:val="1"/>
      <w:numFmt w:val="decimal"/>
      <w:lvlText w:val="%4."/>
      <w:lvlJc w:val="left"/>
      <w:pPr>
        <w:ind w:left="3655" w:hanging="360"/>
      </w:pPr>
    </w:lvl>
    <w:lvl w:ilvl="4" w:tplc="240A0019" w:tentative="1">
      <w:start w:val="1"/>
      <w:numFmt w:val="lowerLetter"/>
      <w:lvlText w:val="%5."/>
      <w:lvlJc w:val="left"/>
      <w:pPr>
        <w:ind w:left="4375" w:hanging="360"/>
      </w:pPr>
    </w:lvl>
    <w:lvl w:ilvl="5" w:tplc="240A001B" w:tentative="1">
      <w:start w:val="1"/>
      <w:numFmt w:val="lowerRoman"/>
      <w:lvlText w:val="%6."/>
      <w:lvlJc w:val="right"/>
      <w:pPr>
        <w:ind w:left="5095" w:hanging="180"/>
      </w:pPr>
    </w:lvl>
    <w:lvl w:ilvl="6" w:tplc="240A000F" w:tentative="1">
      <w:start w:val="1"/>
      <w:numFmt w:val="decimal"/>
      <w:lvlText w:val="%7."/>
      <w:lvlJc w:val="left"/>
      <w:pPr>
        <w:ind w:left="5815" w:hanging="360"/>
      </w:pPr>
    </w:lvl>
    <w:lvl w:ilvl="7" w:tplc="240A0019" w:tentative="1">
      <w:start w:val="1"/>
      <w:numFmt w:val="lowerLetter"/>
      <w:lvlText w:val="%8."/>
      <w:lvlJc w:val="left"/>
      <w:pPr>
        <w:ind w:left="6535" w:hanging="360"/>
      </w:pPr>
    </w:lvl>
    <w:lvl w:ilvl="8" w:tplc="240A001B" w:tentative="1">
      <w:start w:val="1"/>
      <w:numFmt w:val="lowerRoman"/>
      <w:lvlText w:val="%9."/>
      <w:lvlJc w:val="right"/>
      <w:pPr>
        <w:ind w:left="7255" w:hanging="180"/>
      </w:pPr>
    </w:lvl>
  </w:abstractNum>
  <w:abstractNum w:abstractNumId="52" w15:restartNumberingAfterBreak="0">
    <w:nsid w:val="6C7224DD"/>
    <w:multiLevelType w:val="multilevel"/>
    <w:tmpl w:val="9852FAE2"/>
    <w:lvl w:ilvl="0">
      <w:start w:val="3"/>
      <w:numFmt w:val="none"/>
      <w:pStyle w:val="A1"/>
      <w:lvlText w:val="1.1"/>
      <w:lvlJc w:val="left"/>
      <w:pPr>
        <w:tabs>
          <w:tab w:val="num" w:pos="360"/>
        </w:tabs>
        <w:ind w:left="360" w:hanging="360"/>
      </w:pPr>
      <w:rPr>
        <w:rFonts w:hint="default"/>
      </w:rPr>
    </w:lvl>
    <w:lvl w:ilvl="1">
      <w:start w:val="1"/>
      <w:numFmt w:val="decimal"/>
      <w:lvlText w:val="%12.3"/>
      <w:lvlJc w:val="left"/>
      <w:pPr>
        <w:tabs>
          <w:tab w:val="num" w:pos="1080"/>
        </w:tabs>
        <w:ind w:left="792" w:hanging="432"/>
      </w:pPr>
      <w:rPr>
        <w:rFonts w:hint="default"/>
      </w:rPr>
    </w:lvl>
    <w:lvl w:ilvl="2">
      <w:start w:val="1"/>
      <w:numFmt w:val="decimal"/>
      <w:lvlText w:val="%3%1.2.2"/>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15:restartNumberingAfterBreak="0">
    <w:nsid w:val="6D966149"/>
    <w:multiLevelType w:val="multilevel"/>
    <w:tmpl w:val="09988180"/>
    <w:lvl w:ilvl="0">
      <w:start w:val="4"/>
      <w:numFmt w:val="bullet"/>
      <w:lvlText w:val=""/>
      <w:lvlJc w:val="left"/>
      <w:pPr>
        <w:tabs>
          <w:tab w:val="num" w:pos="2771"/>
        </w:tabs>
        <w:ind w:left="2771" w:hanging="360"/>
      </w:pPr>
      <w:rPr>
        <w:rFonts w:ascii="Symbol" w:hAnsi="Symbol" w:hint="default"/>
        <w:sz w:val="20"/>
      </w:rPr>
    </w:lvl>
    <w:lvl w:ilvl="1">
      <w:start w:val="1"/>
      <w:numFmt w:val="upperLetter"/>
      <w:lvlText w:val="%2."/>
      <w:lvlJc w:val="left"/>
      <w:pPr>
        <w:ind w:left="1440" w:hanging="360"/>
      </w:pPr>
      <w:rPr>
        <w:rFonts w:hint="default"/>
        <w:b/>
      </w:rPr>
    </w:lvl>
    <w:lvl w:ilvl="2">
      <w:start w:val="4"/>
      <w:numFmt w:val="lowerLetter"/>
      <w:lvlText w:val="%3."/>
      <w:lvlJc w:val="left"/>
      <w:pPr>
        <w:ind w:left="1070" w:hanging="360"/>
      </w:pPr>
      <w:rPr>
        <w:rFonts w:hint="default"/>
        <w:b/>
      </w:rPr>
    </w:lvl>
    <w:lvl w:ilvl="3">
      <w:start w:val="1"/>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F662D9"/>
    <w:multiLevelType w:val="hybridMultilevel"/>
    <w:tmpl w:val="D74032B4"/>
    <w:lvl w:ilvl="0" w:tplc="240A0019">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2E76B38"/>
    <w:multiLevelType w:val="hybridMultilevel"/>
    <w:tmpl w:val="ECF071D2"/>
    <w:lvl w:ilvl="0" w:tplc="FFFFFFFF">
      <w:start w:val="1"/>
      <w:numFmt w:val="lowerLetter"/>
      <w:lvlText w:val="%1."/>
      <w:lvlJc w:val="left"/>
      <w:pPr>
        <w:ind w:left="720" w:hanging="360"/>
      </w:pPr>
      <w:rPr>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9B5CC0"/>
    <w:multiLevelType w:val="multilevel"/>
    <w:tmpl w:val="DF1CC0FE"/>
    <w:lvl w:ilvl="0">
      <w:start w:val="2"/>
      <w:numFmt w:val="decimal"/>
      <w:lvlText w:val="%1"/>
      <w:lvlJc w:val="left"/>
      <w:pPr>
        <w:ind w:left="360" w:hanging="360"/>
      </w:pPr>
      <w:rPr>
        <w:rFonts w:hint="default"/>
      </w:rPr>
    </w:lvl>
    <w:lvl w:ilvl="1">
      <w:start w:val="5"/>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57" w15:restartNumberingAfterBreak="0">
    <w:nsid w:val="73C93BAC"/>
    <w:multiLevelType w:val="multilevel"/>
    <w:tmpl w:val="281044C2"/>
    <w:lvl w:ilvl="0">
      <w:start w:val="1"/>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8" w15:restartNumberingAfterBreak="0">
    <w:nsid w:val="7477564F"/>
    <w:multiLevelType w:val="hybridMultilevel"/>
    <w:tmpl w:val="49F0F582"/>
    <w:lvl w:ilvl="0" w:tplc="FFFFFFFF">
      <w:start w:val="1"/>
      <w:numFmt w:val="bullet"/>
      <w:lvlText w:val=""/>
      <w:lvlJc w:val="left"/>
      <w:pPr>
        <w:ind w:left="1440" w:hanging="360"/>
      </w:pPr>
      <w:rPr>
        <w:rFonts w:ascii="Symbol" w:hAnsi="Symbol"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76D1019A"/>
    <w:multiLevelType w:val="hybridMultilevel"/>
    <w:tmpl w:val="0108F076"/>
    <w:lvl w:ilvl="0" w:tplc="87740184">
      <w:start w:val="1"/>
      <w:numFmt w:val="lowerLetter"/>
      <w:lvlText w:val="%1."/>
      <w:lvlJc w:val="left"/>
      <w:pPr>
        <w:ind w:left="2160" w:hanging="360"/>
      </w:pPr>
      <w:rPr>
        <w:rFonts w:ascii="Calibri" w:eastAsia="Times New Roman" w:hAnsi="Calibri" w:cs="Times New Roman"/>
        <w:b/>
        <w:bCs/>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76F02354"/>
    <w:multiLevelType w:val="multilevel"/>
    <w:tmpl w:val="F1ECA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8C436B7"/>
    <w:multiLevelType w:val="hybridMultilevel"/>
    <w:tmpl w:val="270C75AC"/>
    <w:lvl w:ilvl="0" w:tplc="240A0001">
      <w:start w:val="1"/>
      <w:numFmt w:val="bullet"/>
      <w:lvlText w:val=""/>
      <w:lvlJc w:val="left"/>
      <w:pPr>
        <w:ind w:left="720" w:hanging="360"/>
      </w:pPr>
      <w:rPr>
        <w:rFonts w:ascii="Symbol" w:hAnsi="Symbol" w:hint="default"/>
      </w:rPr>
    </w:lvl>
    <w:lvl w:ilvl="1" w:tplc="240A0013">
      <w:start w:val="1"/>
      <w:numFmt w:val="upperRoman"/>
      <w:lvlText w:val="%2."/>
      <w:lvlJc w:val="right"/>
      <w:pPr>
        <w:ind w:left="1440" w:hanging="360"/>
      </w:pPr>
    </w:lvl>
    <w:lvl w:ilvl="2" w:tplc="924E66C2">
      <w:start w:val="1"/>
      <w:numFmt w:val="lowerLetter"/>
      <w:lvlText w:val="%3."/>
      <w:lvlJc w:val="left"/>
      <w:pPr>
        <w:ind w:left="2160" w:hanging="360"/>
      </w:pPr>
      <w:rPr>
        <w:rFonts w:ascii="Calibri" w:eastAsia="Times New Roman" w:hAnsi="Calibri" w:cs="Times New Roman"/>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78CD1595"/>
    <w:multiLevelType w:val="hybridMultilevel"/>
    <w:tmpl w:val="F8B6074A"/>
    <w:lvl w:ilvl="0" w:tplc="0E60D1D8">
      <w:start w:val="1"/>
      <w:numFmt w:val="lowerLetter"/>
      <w:lvlText w:val="%1."/>
      <w:lvlJc w:val="left"/>
      <w:pPr>
        <w:ind w:left="2160" w:hanging="360"/>
      </w:pPr>
      <w:rPr>
        <w:rFonts w:ascii="Calibri" w:eastAsia="Times New Roman" w:hAnsi="Calibri" w:cs="Times New Roman"/>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8F4689A"/>
    <w:multiLevelType w:val="hybridMultilevel"/>
    <w:tmpl w:val="6FD6D112"/>
    <w:lvl w:ilvl="0" w:tplc="45EA7AEA">
      <w:start w:val="1"/>
      <w:numFmt w:val="lowerLetter"/>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64" w15:restartNumberingAfterBreak="0">
    <w:nsid w:val="7A073D78"/>
    <w:multiLevelType w:val="hybridMultilevel"/>
    <w:tmpl w:val="D624D6F2"/>
    <w:lvl w:ilvl="0" w:tplc="9B1AA49C">
      <w:start w:val="1"/>
      <w:numFmt w:val="lowerLetter"/>
      <w:lvlText w:val="%1."/>
      <w:lvlJc w:val="left"/>
      <w:pPr>
        <w:ind w:left="86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7BD318EC"/>
    <w:multiLevelType w:val="hybridMultilevel"/>
    <w:tmpl w:val="82160EAC"/>
    <w:lvl w:ilvl="0" w:tplc="FFFFFFFF">
      <w:start w:val="1"/>
      <w:numFmt w:val="bullet"/>
      <w:lvlText w:val=""/>
      <w:lvlJc w:val="left"/>
      <w:pPr>
        <w:ind w:left="1440" w:hanging="360"/>
      </w:pPr>
      <w:rPr>
        <w:rFonts w:ascii="Symbol" w:hAnsi="Symbol" w:hint="default"/>
      </w:rPr>
    </w:lvl>
    <w:lvl w:ilvl="1" w:tplc="3176D07A">
      <w:start w:val="1"/>
      <w:numFmt w:val="lowerLetter"/>
      <w:lvlText w:val="%2."/>
      <w:lvlJc w:val="left"/>
      <w:pPr>
        <w:ind w:left="2160" w:hanging="360"/>
      </w:pPr>
      <w:rPr>
        <w:b/>
        <w:bCs/>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6" w15:restartNumberingAfterBreak="0">
    <w:nsid w:val="7C3E1BF3"/>
    <w:multiLevelType w:val="multilevel"/>
    <w:tmpl w:val="E062CCE4"/>
    <w:lvl w:ilvl="0">
      <w:start w:val="1"/>
      <w:numFmt w:val="decimal"/>
      <w:lvlText w:val="%1"/>
      <w:lvlJc w:val="left"/>
      <w:pPr>
        <w:ind w:left="600" w:hanging="600"/>
      </w:pPr>
      <w:rPr>
        <w:rFonts w:hint="default"/>
      </w:rPr>
    </w:lvl>
    <w:lvl w:ilvl="1">
      <w:start w:val="3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52553865">
    <w:abstractNumId w:val="36"/>
  </w:num>
  <w:num w:numId="2" w16cid:durableId="1891723082">
    <w:abstractNumId w:val="63"/>
  </w:num>
  <w:num w:numId="3" w16cid:durableId="262540998">
    <w:abstractNumId w:val="9"/>
  </w:num>
  <w:num w:numId="4" w16cid:durableId="882399210">
    <w:abstractNumId w:val="5"/>
  </w:num>
  <w:num w:numId="5" w16cid:durableId="1399018015">
    <w:abstractNumId w:val="24"/>
  </w:num>
  <w:num w:numId="6" w16cid:durableId="1862626606">
    <w:abstractNumId w:val="52"/>
  </w:num>
  <w:num w:numId="7" w16cid:durableId="2022001688">
    <w:abstractNumId w:val="14"/>
  </w:num>
  <w:num w:numId="8" w16cid:durableId="153185708">
    <w:abstractNumId w:val="47"/>
  </w:num>
  <w:num w:numId="9" w16cid:durableId="2082170923">
    <w:abstractNumId w:val="35"/>
  </w:num>
  <w:num w:numId="10" w16cid:durableId="730080651">
    <w:abstractNumId w:val="33"/>
  </w:num>
  <w:num w:numId="11" w16cid:durableId="1025406843">
    <w:abstractNumId w:val="17"/>
  </w:num>
  <w:num w:numId="12" w16cid:durableId="366025612">
    <w:abstractNumId w:val="20"/>
  </w:num>
  <w:num w:numId="13" w16cid:durableId="969018024">
    <w:abstractNumId w:val="13"/>
  </w:num>
  <w:num w:numId="14" w16cid:durableId="234097407">
    <w:abstractNumId w:val="0"/>
  </w:num>
  <w:num w:numId="15" w16cid:durableId="598762200">
    <w:abstractNumId w:val="49"/>
  </w:num>
  <w:num w:numId="16" w16cid:durableId="1626617989">
    <w:abstractNumId w:val="56"/>
  </w:num>
  <w:num w:numId="17" w16cid:durableId="202332419">
    <w:abstractNumId w:val="44"/>
  </w:num>
  <w:num w:numId="18" w16cid:durableId="774861830">
    <w:abstractNumId w:val="30"/>
  </w:num>
  <w:num w:numId="19" w16cid:durableId="155342362">
    <w:abstractNumId w:val="18"/>
  </w:num>
  <w:num w:numId="20" w16cid:durableId="2087730009">
    <w:abstractNumId w:val="57"/>
  </w:num>
  <w:num w:numId="21" w16cid:durableId="1982423178">
    <w:abstractNumId w:val="34"/>
  </w:num>
  <w:num w:numId="22" w16cid:durableId="982083180">
    <w:abstractNumId w:val="66"/>
  </w:num>
  <w:num w:numId="23" w16cid:durableId="953556753">
    <w:abstractNumId w:val="12"/>
  </w:num>
  <w:num w:numId="24" w16cid:durableId="1139766858">
    <w:abstractNumId w:val="42"/>
  </w:num>
  <w:num w:numId="25" w16cid:durableId="915283401">
    <w:abstractNumId w:val="53"/>
  </w:num>
  <w:num w:numId="26" w16cid:durableId="971322444">
    <w:abstractNumId w:val="2"/>
  </w:num>
  <w:num w:numId="27" w16cid:durableId="1401439151">
    <w:abstractNumId w:val="39"/>
  </w:num>
  <w:num w:numId="28" w16cid:durableId="2076201347">
    <w:abstractNumId w:val="65"/>
    <w:lvlOverride w:ilvl="0"/>
    <w:lvlOverride w:ilvl="1">
      <w:startOverride w:val="1"/>
    </w:lvlOverride>
    <w:lvlOverride w:ilvl="2"/>
    <w:lvlOverride w:ilvl="3"/>
    <w:lvlOverride w:ilvl="4"/>
    <w:lvlOverride w:ilvl="5"/>
    <w:lvlOverride w:ilvl="6"/>
    <w:lvlOverride w:ilvl="7"/>
    <w:lvlOverride w:ilvl="8"/>
  </w:num>
  <w:num w:numId="29" w16cid:durableId="11617005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89029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5555984">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2652557">
    <w:abstractNumId w:val="7"/>
  </w:num>
  <w:num w:numId="33" w16cid:durableId="12329592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7512982">
    <w:abstractNumId w:val="23"/>
  </w:num>
  <w:num w:numId="35" w16cid:durableId="692997634">
    <w:abstractNumId w:val="50"/>
  </w:num>
  <w:num w:numId="36" w16cid:durableId="88434899">
    <w:abstractNumId w:val="28"/>
  </w:num>
  <w:num w:numId="37" w16cid:durableId="326640698">
    <w:abstractNumId w:val="6"/>
  </w:num>
  <w:num w:numId="38" w16cid:durableId="1867018164">
    <w:abstractNumId w:val="8"/>
  </w:num>
  <w:num w:numId="39" w16cid:durableId="2122799540">
    <w:abstractNumId w:val="10"/>
  </w:num>
  <w:num w:numId="40" w16cid:durableId="1260680761">
    <w:abstractNumId w:val="32"/>
  </w:num>
  <w:num w:numId="41" w16cid:durableId="1971856502">
    <w:abstractNumId w:val="3"/>
  </w:num>
  <w:num w:numId="42" w16cid:durableId="2131508091">
    <w:abstractNumId w:val="31"/>
  </w:num>
  <w:num w:numId="43" w16cid:durableId="70473900">
    <w:abstractNumId w:val="45"/>
  </w:num>
  <w:num w:numId="44" w16cid:durableId="1864056196">
    <w:abstractNumId w:val="58"/>
  </w:num>
  <w:num w:numId="45" w16cid:durableId="320739382">
    <w:abstractNumId w:val="55"/>
  </w:num>
  <w:num w:numId="46" w16cid:durableId="1730496051">
    <w:abstractNumId w:val="51"/>
  </w:num>
  <w:num w:numId="47" w16cid:durableId="696123800">
    <w:abstractNumId w:val="37"/>
  </w:num>
  <w:num w:numId="48" w16cid:durableId="1780642792">
    <w:abstractNumId w:val="54"/>
  </w:num>
  <w:num w:numId="49" w16cid:durableId="2067606947">
    <w:abstractNumId w:val="27"/>
  </w:num>
  <w:num w:numId="50" w16cid:durableId="700983225">
    <w:abstractNumId w:val="11"/>
  </w:num>
  <w:num w:numId="51" w16cid:durableId="2030520362">
    <w:abstractNumId w:val="41"/>
  </w:num>
  <w:num w:numId="52" w16cid:durableId="1988238404">
    <w:abstractNumId w:val="19"/>
  </w:num>
  <w:num w:numId="53" w16cid:durableId="1179001272">
    <w:abstractNumId w:val="65"/>
  </w:num>
  <w:num w:numId="54" w16cid:durableId="1132476058">
    <w:abstractNumId w:val="25"/>
  </w:num>
  <w:num w:numId="55" w16cid:durableId="1843619972">
    <w:abstractNumId w:val="16"/>
  </w:num>
  <w:num w:numId="56" w16cid:durableId="1650331160">
    <w:abstractNumId w:val="21"/>
  </w:num>
  <w:num w:numId="57" w16cid:durableId="228270659">
    <w:abstractNumId w:val="29"/>
  </w:num>
  <w:num w:numId="58" w16cid:durableId="1147285403">
    <w:abstractNumId w:val="64"/>
  </w:num>
  <w:num w:numId="59" w16cid:durableId="1820001006">
    <w:abstractNumId w:val="4"/>
  </w:num>
  <w:num w:numId="60" w16cid:durableId="533621151">
    <w:abstractNumId w:val="38"/>
  </w:num>
  <w:num w:numId="61" w16cid:durableId="1185636745">
    <w:abstractNumId w:val="48"/>
  </w:num>
  <w:num w:numId="62" w16cid:durableId="411704284">
    <w:abstractNumId w:val="62"/>
  </w:num>
  <w:num w:numId="63" w16cid:durableId="1473062743">
    <w:abstractNumId w:val="61"/>
  </w:num>
  <w:num w:numId="64" w16cid:durableId="274292698">
    <w:abstractNumId w:val="59"/>
  </w:num>
  <w:num w:numId="65" w16cid:durableId="1188984043">
    <w:abstractNumId w:val="46"/>
  </w:num>
  <w:num w:numId="66" w16cid:durableId="1719932417">
    <w:abstractNumId w:val="22"/>
  </w:num>
  <w:num w:numId="67" w16cid:durableId="1381708442">
    <w:abstractNumId w:val="43"/>
  </w:num>
  <w:num w:numId="68" w16cid:durableId="913051072">
    <w:abstractNumId w:val="26"/>
  </w:num>
  <w:num w:numId="69" w16cid:durableId="1803157528">
    <w:abstractNumId w:val="40"/>
  </w:num>
  <w:num w:numId="70" w16cid:durableId="2111243582">
    <w:abstractNumId w:val="1"/>
  </w:num>
  <w:num w:numId="71" w16cid:durableId="1937319649">
    <w:abstractNumId w:val="6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9C"/>
    <w:rsid w:val="00003260"/>
    <w:rsid w:val="00003A98"/>
    <w:rsid w:val="0000447A"/>
    <w:rsid w:val="000133B8"/>
    <w:rsid w:val="0001530C"/>
    <w:rsid w:val="0001572E"/>
    <w:rsid w:val="000174AE"/>
    <w:rsid w:val="00017D45"/>
    <w:rsid w:val="00030F0D"/>
    <w:rsid w:val="00031618"/>
    <w:rsid w:val="000323E2"/>
    <w:rsid w:val="00032A29"/>
    <w:rsid w:val="00032DCC"/>
    <w:rsid w:val="00034B54"/>
    <w:rsid w:val="0003518F"/>
    <w:rsid w:val="00040930"/>
    <w:rsid w:val="00040C17"/>
    <w:rsid w:val="00044A64"/>
    <w:rsid w:val="00047257"/>
    <w:rsid w:val="000473B7"/>
    <w:rsid w:val="00051C20"/>
    <w:rsid w:val="00056BE2"/>
    <w:rsid w:val="00060E03"/>
    <w:rsid w:val="000641D5"/>
    <w:rsid w:val="00064246"/>
    <w:rsid w:val="0006533B"/>
    <w:rsid w:val="00071032"/>
    <w:rsid w:val="00071159"/>
    <w:rsid w:val="00073563"/>
    <w:rsid w:val="00073D61"/>
    <w:rsid w:val="000761F0"/>
    <w:rsid w:val="0008237B"/>
    <w:rsid w:val="00083311"/>
    <w:rsid w:val="00085C1C"/>
    <w:rsid w:val="00090949"/>
    <w:rsid w:val="00091990"/>
    <w:rsid w:val="00092018"/>
    <w:rsid w:val="0009498E"/>
    <w:rsid w:val="000A080C"/>
    <w:rsid w:val="000A1860"/>
    <w:rsid w:val="000A3AAA"/>
    <w:rsid w:val="000A4961"/>
    <w:rsid w:val="000A5A11"/>
    <w:rsid w:val="000A5E7E"/>
    <w:rsid w:val="000A708C"/>
    <w:rsid w:val="000B1E8C"/>
    <w:rsid w:val="000B2C4E"/>
    <w:rsid w:val="000B3ABD"/>
    <w:rsid w:val="000B4142"/>
    <w:rsid w:val="000B5325"/>
    <w:rsid w:val="000B56C6"/>
    <w:rsid w:val="000B5B5E"/>
    <w:rsid w:val="000C08D8"/>
    <w:rsid w:val="000C1FF9"/>
    <w:rsid w:val="000C3C21"/>
    <w:rsid w:val="000C411C"/>
    <w:rsid w:val="000C51EE"/>
    <w:rsid w:val="000C5736"/>
    <w:rsid w:val="000C5C56"/>
    <w:rsid w:val="000D00E1"/>
    <w:rsid w:val="000D1483"/>
    <w:rsid w:val="000D6E98"/>
    <w:rsid w:val="000E028C"/>
    <w:rsid w:val="000E10B5"/>
    <w:rsid w:val="000E20FC"/>
    <w:rsid w:val="000E2C56"/>
    <w:rsid w:val="000E2DF7"/>
    <w:rsid w:val="000E3D07"/>
    <w:rsid w:val="000E60BB"/>
    <w:rsid w:val="000E6225"/>
    <w:rsid w:val="000E6982"/>
    <w:rsid w:val="000F2C2E"/>
    <w:rsid w:val="000F3F1C"/>
    <w:rsid w:val="000F62D3"/>
    <w:rsid w:val="000F635E"/>
    <w:rsid w:val="000F6809"/>
    <w:rsid w:val="000F71CE"/>
    <w:rsid w:val="000F7A98"/>
    <w:rsid w:val="000F7DB2"/>
    <w:rsid w:val="001008A4"/>
    <w:rsid w:val="00102C4C"/>
    <w:rsid w:val="00104AB4"/>
    <w:rsid w:val="00105938"/>
    <w:rsid w:val="00105AD8"/>
    <w:rsid w:val="001107C3"/>
    <w:rsid w:val="00114014"/>
    <w:rsid w:val="00114048"/>
    <w:rsid w:val="00114665"/>
    <w:rsid w:val="001147CB"/>
    <w:rsid w:val="00117117"/>
    <w:rsid w:val="00117DC9"/>
    <w:rsid w:val="00123A75"/>
    <w:rsid w:val="00123C6F"/>
    <w:rsid w:val="0012503F"/>
    <w:rsid w:val="0012732E"/>
    <w:rsid w:val="00132084"/>
    <w:rsid w:val="001326BC"/>
    <w:rsid w:val="0013700A"/>
    <w:rsid w:val="001376F3"/>
    <w:rsid w:val="00141182"/>
    <w:rsid w:val="0014243D"/>
    <w:rsid w:val="00144D07"/>
    <w:rsid w:val="00147A96"/>
    <w:rsid w:val="00147F7B"/>
    <w:rsid w:val="00150112"/>
    <w:rsid w:val="001501CE"/>
    <w:rsid w:val="001514BC"/>
    <w:rsid w:val="00154737"/>
    <w:rsid w:val="001566CF"/>
    <w:rsid w:val="00160CEE"/>
    <w:rsid w:val="001612DB"/>
    <w:rsid w:val="001612FA"/>
    <w:rsid w:val="00161CED"/>
    <w:rsid w:val="00163194"/>
    <w:rsid w:val="001700EB"/>
    <w:rsid w:val="001705D6"/>
    <w:rsid w:val="001722E4"/>
    <w:rsid w:val="001738ED"/>
    <w:rsid w:val="001809A1"/>
    <w:rsid w:val="0018161D"/>
    <w:rsid w:val="00181CFD"/>
    <w:rsid w:val="00182ED7"/>
    <w:rsid w:val="0018329A"/>
    <w:rsid w:val="00183C69"/>
    <w:rsid w:val="00185C0B"/>
    <w:rsid w:val="0018639F"/>
    <w:rsid w:val="00193780"/>
    <w:rsid w:val="001A3D31"/>
    <w:rsid w:val="001A4D5D"/>
    <w:rsid w:val="001A5369"/>
    <w:rsid w:val="001A7678"/>
    <w:rsid w:val="001B0B2C"/>
    <w:rsid w:val="001B6247"/>
    <w:rsid w:val="001C2662"/>
    <w:rsid w:val="001C7261"/>
    <w:rsid w:val="001C7A55"/>
    <w:rsid w:val="001C7AB5"/>
    <w:rsid w:val="001D42A8"/>
    <w:rsid w:val="001D5BB4"/>
    <w:rsid w:val="001D7969"/>
    <w:rsid w:val="001E13A5"/>
    <w:rsid w:val="001E1486"/>
    <w:rsid w:val="001E2C70"/>
    <w:rsid w:val="001E3789"/>
    <w:rsid w:val="001E3F2B"/>
    <w:rsid w:val="001E53D0"/>
    <w:rsid w:val="001E7377"/>
    <w:rsid w:val="001F0F91"/>
    <w:rsid w:val="001F25CF"/>
    <w:rsid w:val="001F2724"/>
    <w:rsid w:val="001F2ADF"/>
    <w:rsid w:val="001F7F45"/>
    <w:rsid w:val="002005B6"/>
    <w:rsid w:val="00201B81"/>
    <w:rsid w:val="00201BE9"/>
    <w:rsid w:val="00202FD3"/>
    <w:rsid w:val="002040C3"/>
    <w:rsid w:val="0020472B"/>
    <w:rsid w:val="00211EE1"/>
    <w:rsid w:val="00216216"/>
    <w:rsid w:val="002203DF"/>
    <w:rsid w:val="002259D7"/>
    <w:rsid w:val="00226371"/>
    <w:rsid w:val="002266C2"/>
    <w:rsid w:val="00226FD5"/>
    <w:rsid w:val="00230C8A"/>
    <w:rsid w:val="0023115E"/>
    <w:rsid w:val="00231FB0"/>
    <w:rsid w:val="0023723B"/>
    <w:rsid w:val="00240A4C"/>
    <w:rsid w:val="00241A30"/>
    <w:rsid w:val="00243B62"/>
    <w:rsid w:val="0025113B"/>
    <w:rsid w:val="002514B8"/>
    <w:rsid w:val="002533C0"/>
    <w:rsid w:val="00253FF2"/>
    <w:rsid w:val="002542D4"/>
    <w:rsid w:val="00254E18"/>
    <w:rsid w:val="0025615F"/>
    <w:rsid w:val="002625CC"/>
    <w:rsid w:val="00263392"/>
    <w:rsid w:val="00263C00"/>
    <w:rsid w:val="0026552F"/>
    <w:rsid w:val="0027150D"/>
    <w:rsid w:val="002720C9"/>
    <w:rsid w:val="00272D19"/>
    <w:rsid w:val="00274BE9"/>
    <w:rsid w:val="00274CE2"/>
    <w:rsid w:val="00281DCB"/>
    <w:rsid w:val="00282611"/>
    <w:rsid w:val="00282851"/>
    <w:rsid w:val="00283132"/>
    <w:rsid w:val="00283597"/>
    <w:rsid w:val="00285210"/>
    <w:rsid w:val="0028605B"/>
    <w:rsid w:val="00287AA8"/>
    <w:rsid w:val="00287DD8"/>
    <w:rsid w:val="00290031"/>
    <w:rsid w:val="00291E97"/>
    <w:rsid w:val="002A2EF9"/>
    <w:rsid w:val="002A414A"/>
    <w:rsid w:val="002A5E9A"/>
    <w:rsid w:val="002A62D4"/>
    <w:rsid w:val="002A7804"/>
    <w:rsid w:val="002B3976"/>
    <w:rsid w:val="002B3E03"/>
    <w:rsid w:val="002B44AA"/>
    <w:rsid w:val="002C3629"/>
    <w:rsid w:val="002C654D"/>
    <w:rsid w:val="002D3D1F"/>
    <w:rsid w:val="002D5C1B"/>
    <w:rsid w:val="002D67DA"/>
    <w:rsid w:val="002D6A82"/>
    <w:rsid w:val="002D6DE8"/>
    <w:rsid w:val="002E11F9"/>
    <w:rsid w:val="002E718C"/>
    <w:rsid w:val="002E7294"/>
    <w:rsid w:val="002F1604"/>
    <w:rsid w:val="002F3630"/>
    <w:rsid w:val="002F41C7"/>
    <w:rsid w:val="002F79FF"/>
    <w:rsid w:val="003009C0"/>
    <w:rsid w:val="00302D9A"/>
    <w:rsid w:val="003038BE"/>
    <w:rsid w:val="00304579"/>
    <w:rsid w:val="00304BA1"/>
    <w:rsid w:val="00307075"/>
    <w:rsid w:val="003108C5"/>
    <w:rsid w:val="00311EB1"/>
    <w:rsid w:val="00312FC6"/>
    <w:rsid w:val="00313A18"/>
    <w:rsid w:val="00313F41"/>
    <w:rsid w:val="003142BF"/>
    <w:rsid w:val="00314947"/>
    <w:rsid w:val="0031552C"/>
    <w:rsid w:val="00315ED1"/>
    <w:rsid w:val="0031655A"/>
    <w:rsid w:val="003200A6"/>
    <w:rsid w:val="003232FD"/>
    <w:rsid w:val="003250CA"/>
    <w:rsid w:val="003256E9"/>
    <w:rsid w:val="0032634E"/>
    <w:rsid w:val="0032710B"/>
    <w:rsid w:val="003315ED"/>
    <w:rsid w:val="003338FA"/>
    <w:rsid w:val="00337F3B"/>
    <w:rsid w:val="00340737"/>
    <w:rsid w:val="00340BF4"/>
    <w:rsid w:val="00346838"/>
    <w:rsid w:val="00355BBC"/>
    <w:rsid w:val="00355CA9"/>
    <w:rsid w:val="00362244"/>
    <w:rsid w:val="00362400"/>
    <w:rsid w:val="003650D1"/>
    <w:rsid w:val="00365D48"/>
    <w:rsid w:val="003672A2"/>
    <w:rsid w:val="00367AB1"/>
    <w:rsid w:val="003713EE"/>
    <w:rsid w:val="00373338"/>
    <w:rsid w:val="00374038"/>
    <w:rsid w:val="00376DD2"/>
    <w:rsid w:val="003815F5"/>
    <w:rsid w:val="003829CA"/>
    <w:rsid w:val="00385407"/>
    <w:rsid w:val="00385E78"/>
    <w:rsid w:val="00386528"/>
    <w:rsid w:val="0038679F"/>
    <w:rsid w:val="00390919"/>
    <w:rsid w:val="0039436C"/>
    <w:rsid w:val="003955F1"/>
    <w:rsid w:val="0039632E"/>
    <w:rsid w:val="003A090F"/>
    <w:rsid w:val="003A297C"/>
    <w:rsid w:val="003A4575"/>
    <w:rsid w:val="003A5250"/>
    <w:rsid w:val="003A660C"/>
    <w:rsid w:val="003A7DA9"/>
    <w:rsid w:val="003B20AD"/>
    <w:rsid w:val="003B2280"/>
    <w:rsid w:val="003B2B49"/>
    <w:rsid w:val="003B54C0"/>
    <w:rsid w:val="003C0044"/>
    <w:rsid w:val="003C4F1B"/>
    <w:rsid w:val="003C504F"/>
    <w:rsid w:val="003C513B"/>
    <w:rsid w:val="003D0975"/>
    <w:rsid w:val="003D0DD0"/>
    <w:rsid w:val="003D2A42"/>
    <w:rsid w:val="003D3D14"/>
    <w:rsid w:val="003D4978"/>
    <w:rsid w:val="003D5595"/>
    <w:rsid w:val="003D677F"/>
    <w:rsid w:val="003D715E"/>
    <w:rsid w:val="003D7175"/>
    <w:rsid w:val="003D78EB"/>
    <w:rsid w:val="003E16DB"/>
    <w:rsid w:val="003E2367"/>
    <w:rsid w:val="003E24D8"/>
    <w:rsid w:val="003E37F5"/>
    <w:rsid w:val="003E3BE2"/>
    <w:rsid w:val="003E5BB4"/>
    <w:rsid w:val="003E73CC"/>
    <w:rsid w:val="003F4461"/>
    <w:rsid w:val="003F46D6"/>
    <w:rsid w:val="003F5178"/>
    <w:rsid w:val="003F55EA"/>
    <w:rsid w:val="003F7DA5"/>
    <w:rsid w:val="00401B2A"/>
    <w:rsid w:val="00404E19"/>
    <w:rsid w:val="00407128"/>
    <w:rsid w:val="00407B92"/>
    <w:rsid w:val="00407DBE"/>
    <w:rsid w:val="0041240B"/>
    <w:rsid w:val="00412BAB"/>
    <w:rsid w:val="00415B0C"/>
    <w:rsid w:val="00416E65"/>
    <w:rsid w:val="00420545"/>
    <w:rsid w:val="004212DC"/>
    <w:rsid w:val="004225F5"/>
    <w:rsid w:val="00422AA5"/>
    <w:rsid w:val="00422B0D"/>
    <w:rsid w:val="00423ADC"/>
    <w:rsid w:val="00425530"/>
    <w:rsid w:val="00425C51"/>
    <w:rsid w:val="00430F12"/>
    <w:rsid w:val="00431140"/>
    <w:rsid w:val="00434388"/>
    <w:rsid w:val="00436A1B"/>
    <w:rsid w:val="00442264"/>
    <w:rsid w:val="00444AD3"/>
    <w:rsid w:val="0044551F"/>
    <w:rsid w:val="00447B1D"/>
    <w:rsid w:val="00447E84"/>
    <w:rsid w:val="00453949"/>
    <w:rsid w:val="00453E25"/>
    <w:rsid w:val="00454040"/>
    <w:rsid w:val="0045544B"/>
    <w:rsid w:val="00457DCC"/>
    <w:rsid w:val="00460CC2"/>
    <w:rsid w:val="00463F79"/>
    <w:rsid w:val="0047177F"/>
    <w:rsid w:val="00471C79"/>
    <w:rsid w:val="00471E22"/>
    <w:rsid w:val="00480103"/>
    <w:rsid w:val="00483CEF"/>
    <w:rsid w:val="00483DAE"/>
    <w:rsid w:val="0048682E"/>
    <w:rsid w:val="0049091D"/>
    <w:rsid w:val="0049397F"/>
    <w:rsid w:val="00494A77"/>
    <w:rsid w:val="004951D9"/>
    <w:rsid w:val="004962A3"/>
    <w:rsid w:val="00496CB0"/>
    <w:rsid w:val="004A35D8"/>
    <w:rsid w:val="004A4BE4"/>
    <w:rsid w:val="004A50B3"/>
    <w:rsid w:val="004A5DD6"/>
    <w:rsid w:val="004B0CF1"/>
    <w:rsid w:val="004B1698"/>
    <w:rsid w:val="004B1855"/>
    <w:rsid w:val="004B33C3"/>
    <w:rsid w:val="004B4010"/>
    <w:rsid w:val="004B5723"/>
    <w:rsid w:val="004B7C88"/>
    <w:rsid w:val="004C00AD"/>
    <w:rsid w:val="004C084C"/>
    <w:rsid w:val="004C098F"/>
    <w:rsid w:val="004C0C33"/>
    <w:rsid w:val="004C0CAC"/>
    <w:rsid w:val="004C2250"/>
    <w:rsid w:val="004C6FC4"/>
    <w:rsid w:val="004C7343"/>
    <w:rsid w:val="004D307E"/>
    <w:rsid w:val="004D3306"/>
    <w:rsid w:val="004D4EF9"/>
    <w:rsid w:val="004D52CB"/>
    <w:rsid w:val="004E1233"/>
    <w:rsid w:val="004E138B"/>
    <w:rsid w:val="004E2A2F"/>
    <w:rsid w:val="004E3BCA"/>
    <w:rsid w:val="004E50B4"/>
    <w:rsid w:val="004E6E21"/>
    <w:rsid w:val="004F5DA7"/>
    <w:rsid w:val="004F6508"/>
    <w:rsid w:val="004F7F02"/>
    <w:rsid w:val="00500E06"/>
    <w:rsid w:val="00500FA2"/>
    <w:rsid w:val="005026E0"/>
    <w:rsid w:val="00502E81"/>
    <w:rsid w:val="0050379D"/>
    <w:rsid w:val="00503982"/>
    <w:rsid w:val="0050411A"/>
    <w:rsid w:val="00505765"/>
    <w:rsid w:val="00505C3F"/>
    <w:rsid w:val="005062BC"/>
    <w:rsid w:val="00506FC1"/>
    <w:rsid w:val="005070B6"/>
    <w:rsid w:val="0050744D"/>
    <w:rsid w:val="00507BE2"/>
    <w:rsid w:val="00507F27"/>
    <w:rsid w:val="00511A86"/>
    <w:rsid w:val="005136EB"/>
    <w:rsid w:val="00517346"/>
    <w:rsid w:val="005177FF"/>
    <w:rsid w:val="0052128D"/>
    <w:rsid w:val="00521FF0"/>
    <w:rsid w:val="00524020"/>
    <w:rsid w:val="00525BB0"/>
    <w:rsid w:val="005272F1"/>
    <w:rsid w:val="00527313"/>
    <w:rsid w:val="00527D6E"/>
    <w:rsid w:val="00531917"/>
    <w:rsid w:val="00533E08"/>
    <w:rsid w:val="005344BF"/>
    <w:rsid w:val="00534D69"/>
    <w:rsid w:val="005366CB"/>
    <w:rsid w:val="00536AA3"/>
    <w:rsid w:val="00536D8F"/>
    <w:rsid w:val="0053750B"/>
    <w:rsid w:val="00537636"/>
    <w:rsid w:val="00541DC7"/>
    <w:rsid w:val="00547BFC"/>
    <w:rsid w:val="0055282C"/>
    <w:rsid w:val="00553537"/>
    <w:rsid w:val="00554462"/>
    <w:rsid w:val="00555790"/>
    <w:rsid w:val="005609FE"/>
    <w:rsid w:val="00560A26"/>
    <w:rsid w:val="00561168"/>
    <w:rsid w:val="00561392"/>
    <w:rsid w:val="005617D1"/>
    <w:rsid w:val="005620A7"/>
    <w:rsid w:val="00562C43"/>
    <w:rsid w:val="00564CEA"/>
    <w:rsid w:val="005705FA"/>
    <w:rsid w:val="0057136A"/>
    <w:rsid w:val="005737FC"/>
    <w:rsid w:val="00581680"/>
    <w:rsid w:val="0058262B"/>
    <w:rsid w:val="0058356C"/>
    <w:rsid w:val="0058375C"/>
    <w:rsid w:val="0058586D"/>
    <w:rsid w:val="005871C9"/>
    <w:rsid w:val="00587AB1"/>
    <w:rsid w:val="00587FC7"/>
    <w:rsid w:val="00590810"/>
    <w:rsid w:val="0059096B"/>
    <w:rsid w:val="00590D48"/>
    <w:rsid w:val="0059264F"/>
    <w:rsid w:val="0059421F"/>
    <w:rsid w:val="0059426B"/>
    <w:rsid w:val="005A47FB"/>
    <w:rsid w:val="005A5FE1"/>
    <w:rsid w:val="005A747D"/>
    <w:rsid w:val="005B13BD"/>
    <w:rsid w:val="005B512F"/>
    <w:rsid w:val="005B679B"/>
    <w:rsid w:val="005C07AE"/>
    <w:rsid w:val="005C2837"/>
    <w:rsid w:val="005D0C4D"/>
    <w:rsid w:val="005D0DA8"/>
    <w:rsid w:val="005D4A97"/>
    <w:rsid w:val="005D6884"/>
    <w:rsid w:val="005D74E0"/>
    <w:rsid w:val="005E1EE3"/>
    <w:rsid w:val="005E2E4F"/>
    <w:rsid w:val="005E3308"/>
    <w:rsid w:val="005E3911"/>
    <w:rsid w:val="005E3DA6"/>
    <w:rsid w:val="005E3EDA"/>
    <w:rsid w:val="005E52B1"/>
    <w:rsid w:val="005E558E"/>
    <w:rsid w:val="005E6AB4"/>
    <w:rsid w:val="005F0235"/>
    <w:rsid w:val="00601451"/>
    <w:rsid w:val="006017AC"/>
    <w:rsid w:val="006031F6"/>
    <w:rsid w:val="00603825"/>
    <w:rsid w:val="00605626"/>
    <w:rsid w:val="00607FB0"/>
    <w:rsid w:val="00610C92"/>
    <w:rsid w:val="00611A41"/>
    <w:rsid w:val="00620384"/>
    <w:rsid w:val="00624259"/>
    <w:rsid w:val="00624668"/>
    <w:rsid w:val="00624F58"/>
    <w:rsid w:val="00625ECE"/>
    <w:rsid w:val="00634388"/>
    <w:rsid w:val="0064284C"/>
    <w:rsid w:val="00643C87"/>
    <w:rsid w:val="00645201"/>
    <w:rsid w:val="0064539E"/>
    <w:rsid w:val="00645AE0"/>
    <w:rsid w:val="00646718"/>
    <w:rsid w:val="00651D5E"/>
    <w:rsid w:val="00652E89"/>
    <w:rsid w:val="00654C4F"/>
    <w:rsid w:val="00661581"/>
    <w:rsid w:val="00661E49"/>
    <w:rsid w:val="00662880"/>
    <w:rsid w:val="0066315E"/>
    <w:rsid w:val="00663784"/>
    <w:rsid w:val="006658A9"/>
    <w:rsid w:val="00670BE7"/>
    <w:rsid w:val="006726A4"/>
    <w:rsid w:val="006751BD"/>
    <w:rsid w:val="00675A2A"/>
    <w:rsid w:val="00677146"/>
    <w:rsid w:val="00680B69"/>
    <w:rsid w:val="00680F23"/>
    <w:rsid w:val="0068268F"/>
    <w:rsid w:val="00684EF0"/>
    <w:rsid w:val="0068658A"/>
    <w:rsid w:val="0069062B"/>
    <w:rsid w:val="0069528A"/>
    <w:rsid w:val="00695A99"/>
    <w:rsid w:val="00697C74"/>
    <w:rsid w:val="00697FC5"/>
    <w:rsid w:val="006A05D1"/>
    <w:rsid w:val="006A0C27"/>
    <w:rsid w:val="006A195C"/>
    <w:rsid w:val="006A22A7"/>
    <w:rsid w:val="006A26A8"/>
    <w:rsid w:val="006A3F2F"/>
    <w:rsid w:val="006A496C"/>
    <w:rsid w:val="006A5310"/>
    <w:rsid w:val="006A688C"/>
    <w:rsid w:val="006B0E8A"/>
    <w:rsid w:val="006B35D6"/>
    <w:rsid w:val="006B4FEC"/>
    <w:rsid w:val="006C073E"/>
    <w:rsid w:val="006C0AEA"/>
    <w:rsid w:val="006C3159"/>
    <w:rsid w:val="006C34C6"/>
    <w:rsid w:val="006C42F9"/>
    <w:rsid w:val="006C67F8"/>
    <w:rsid w:val="006D192E"/>
    <w:rsid w:val="006D37AD"/>
    <w:rsid w:val="006D3B18"/>
    <w:rsid w:val="006D4F99"/>
    <w:rsid w:val="006D53BC"/>
    <w:rsid w:val="006D5CE6"/>
    <w:rsid w:val="006D61D9"/>
    <w:rsid w:val="006D65CB"/>
    <w:rsid w:val="006D6FBE"/>
    <w:rsid w:val="006D7086"/>
    <w:rsid w:val="006D74AE"/>
    <w:rsid w:val="006E0F6A"/>
    <w:rsid w:val="006E2327"/>
    <w:rsid w:val="006E35D1"/>
    <w:rsid w:val="006E5D85"/>
    <w:rsid w:val="006E6435"/>
    <w:rsid w:val="006E7C08"/>
    <w:rsid w:val="006F00C6"/>
    <w:rsid w:val="006F0109"/>
    <w:rsid w:val="006F4378"/>
    <w:rsid w:val="006F4523"/>
    <w:rsid w:val="006F46DF"/>
    <w:rsid w:val="006F5D13"/>
    <w:rsid w:val="006F7FE1"/>
    <w:rsid w:val="007005A4"/>
    <w:rsid w:val="007005E5"/>
    <w:rsid w:val="00703119"/>
    <w:rsid w:val="00703F81"/>
    <w:rsid w:val="00704E9A"/>
    <w:rsid w:val="0070509F"/>
    <w:rsid w:val="00705213"/>
    <w:rsid w:val="00705BAC"/>
    <w:rsid w:val="00705D92"/>
    <w:rsid w:val="007072EF"/>
    <w:rsid w:val="00710B84"/>
    <w:rsid w:val="007131CD"/>
    <w:rsid w:val="00713860"/>
    <w:rsid w:val="007156BA"/>
    <w:rsid w:val="00722145"/>
    <w:rsid w:val="00723907"/>
    <w:rsid w:val="00724D46"/>
    <w:rsid w:val="007325BF"/>
    <w:rsid w:val="00733690"/>
    <w:rsid w:val="00734160"/>
    <w:rsid w:val="00737395"/>
    <w:rsid w:val="00737FDC"/>
    <w:rsid w:val="00742446"/>
    <w:rsid w:val="007428BC"/>
    <w:rsid w:val="007434FE"/>
    <w:rsid w:val="00743CFA"/>
    <w:rsid w:val="00744EE7"/>
    <w:rsid w:val="00745070"/>
    <w:rsid w:val="007453E6"/>
    <w:rsid w:val="007466E1"/>
    <w:rsid w:val="00746C63"/>
    <w:rsid w:val="0074724B"/>
    <w:rsid w:val="00747482"/>
    <w:rsid w:val="0074776A"/>
    <w:rsid w:val="00750396"/>
    <w:rsid w:val="00750BF8"/>
    <w:rsid w:val="007577E0"/>
    <w:rsid w:val="007617F1"/>
    <w:rsid w:val="007626B2"/>
    <w:rsid w:val="00762C49"/>
    <w:rsid w:val="00767760"/>
    <w:rsid w:val="007729B7"/>
    <w:rsid w:val="00774725"/>
    <w:rsid w:val="00784A06"/>
    <w:rsid w:val="007865DB"/>
    <w:rsid w:val="00786E6A"/>
    <w:rsid w:val="00787F90"/>
    <w:rsid w:val="0079070A"/>
    <w:rsid w:val="00790848"/>
    <w:rsid w:val="0079252F"/>
    <w:rsid w:val="00792717"/>
    <w:rsid w:val="00794AAF"/>
    <w:rsid w:val="00795DE3"/>
    <w:rsid w:val="00797816"/>
    <w:rsid w:val="00797D41"/>
    <w:rsid w:val="007A1C04"/>
    <w:rsid w:val="007A4989"/>
    <w:rsid w:val="007A73FE"/>
    <w:rsid w:val="007B20ED"/>
    <w:rsid w:val="007B2D54"/>
    <w:rsid w:val="007B4752"/>
    <w:rsid w:val="007C1130"/>
    <w:rsid w:val="007C1AFF"/>
    <w:rsid w:val="007C218B"/>
    <w:rsid w:val="007C6966"/>
    <w:rsid w:val="007C72AD"/>
    <w:rsid w:val="007C75D5"/>
    <w:rsid w:val="007D0598"/>
    <w:rsid w:val="007D445A"/>
    <w:rsid w:val="007D6D9B"/>
    <w:rsid w:val="007E4A55"/>
    <w:rsid w:val="007F13DF"/>
    <w:rsid w:val="007F15AB"/>
    <w:rsid w:val="007F249C"/>
    <w:rsid w:val="007F298A"/>
    <w:rsid w:val="007F3526"/>
    <w:rsid w:val="007F4C88"/>
    <w:rsid w:val="007F552F"/>
    <w:rsid w:val="007F69B6"/>
    <w:rsid w:val="007F7493"/>
    <w:rsid w:val="0080010B"/>
    <w:rsid w:val="008013DB"/>
    <w:rsid w:val="0080175A"/>
    <w:rsid w:val="00802300"/>
    <w:rsid w:val="0080376C"/>
    <w:rsid w:val="0080563F"/>
    <w:rsid w:val="008056A8"/>
    <w:rsid w:val="00806FD4"/>
    <w:rsid w:val="00807C99"/>
    <w:rsid w:val="00807DCE"/>
    <w:rsid w:val="008119A8"/>
    <w:rsid w:val="00814010"/>
    <w:rsid w:val="00814A44"/>
    <w:rsid w:val="008154C9"/>
    <w:rsid w:val="008169DD"/>
    <w:rsid w:val="0081770A"/>
    <w:rsid w:val="00820863"/>
    <w:rsid w:val="008232D2"/>
    <w:rsid w:val="0082745E"/>
    <w:rsid w:val="00827822"/>
    <w:rsid w:val="00833682"/>
    <w:rsid w:val="00833A12"/>
    <w:rsid w:val="00833FD5"/>
    <w:rsid w:val="00836907"/>
    <w:rsid w:val="00842975"/>
    <w:rsid w:val="00845A97"/>
    <w:rsid w:val="00847ADA"/>
    <w:rsid w:val="00851894"/>
    <w:rsid w:val="00853868"/>
    <w:rsid w:val="00854DA5"/>
    <w:rsid w:val="00857018"/>
    <w:rsid w:val="008629AB"/>
    <w:rsid w:val="00863EF3"/>
    <w:rsid w:val="0086458F"/>
    <w:rsid w:val="00866724"/>
    <w:rsid w:val="008714F9"/>
    <w:rsid w:val="00872FDF"/>
    <w:rsid w:val="0087317E"/>
    <w:rsid w:val="00873423"/>
    <w:rsid w:val="00873BF2"/>
    <w:rsid w:val="0087498D"/>
    <w:rsid w:val="00876CD9"/>
    <w:rsid w:val="00883AAA"/>
    <w:rsid w:val="00885514"/>
    <w:rsid w:val="0088663E"/>
    <w:rsid w:val="00886AE2"/>
    <w:rsid w:val="0088703A"/>
    <w:rsid w:val="008928FD"/>
    <w:rsid w:val="00893C32"/>
    <w:rsid w:val="00895376"/>
    <w:rsid w:val="0089623C"/>
    <w:rsid w:val="008977E0"/>
    <w:rsid w:val="008A030F"/>
    <w:rsid w:val="008A27A6"/>
    <w:rsid w:val="008A321D"/>
    <w:rsid w:val="008A421A"/>
    <w:rsid w:val="008A5636"/>
    <w:rsid w:val="008A7B25"/>
    <w:rsid w:val="008B43C2"/>
    <w:rsid w:val="008B5D61"/>
    <w:rsid w:val="008B7279"/>
    <w:rsid w:val="008B7825"/>
    <w:rsid w:val="008C1B30"/>
    <w:rsid w:val="008C348F"/>
    <w:rsid w:val="008E3D03"/>
    <w:rsid w:val="008E6B41"/>
    <w:rsid w:val="008F11BB"/>
    <w:rsid w:val="008F2E46"/>
    <w:rsid w:val="008F3ABA"/>
    <w:rsid w:val="00900242"/>
    <w:rsid w:val="00902F4F"/>
    <w:rsid w:val="00903F0B"/>
    <w:rsid w:val="00906242"/>
    <w:rsid w:val="00906C03"/>
    <w:rsid w:val="00907EA4"/>
    <w:rsid w:val="0091251A"/>
    <w:rsid w:val="00912C0B"/>
    <w:rsid w:val="00916A3D"/>
    <w:rsid w:val="00916E90"/>
    <w:rsid w:val="009237D3"/>
    <w:rsid w:val="009317CE"/>
    <w:rsid w:val="00931DA2"/>
    <w:rsid w:val="00931E9E"/>
    <w:rsid w:val="009355AE"/>
    <w:rsid w:val="00937AEF"/>
    <w:rsid w:val="009421F4"/>
    <w:rsid w:val="00944797"/>
    <w:rsid w:val="00950C17"/>
    <w:rsid w:val="009527EE"/>
    <w:rsid w:val="009570EE"/>
    <w:rsid w:val="00960371"/>
    <w:rsid w:val="00970C3B"/>
    <w:rsid w:val="0097172E"/>
    <w:rsid w:val="00973DB5"/>
    <w:rsid w:val="009811A9"/>
    <w:rsid w:val="00982704"/>
    <w:rsid w:val="009913CE"/>
    <w:rsid w:val="0099388B"/>
    <w:rsid w:val="009949B2"/>
    <w:rsid w:val="009A02C4"/>
    <w:rsid w:val="009A0D52"/>
    <w:rsid w:val="009A1B7E"/>
    <w:rsid w:val="009A3C77"/>
    <w:rsid w:val="009A42EA"/>
    <w:rsid w:val="009A43D7"/>
    <w:rsid w:val="009A5701"/>
    <w:rsid w:val="009A6528"/>
    <w:rsid w:val="009B1079"/>
    <w:rsid w:val="009B1B36"/>
    <w:rsid w:val="009B2EB2"/>
    <w:rsid w:val="009B57BA"/>
    <w:rsid w:val="009B7332"/>
    <w:rsid w:val="009B77B5"/>
    <w:rsid w:val="009C0CD6"/>
    <w:rsid w:val="009C1EEC"/>
    <w:rsid w:val="009C2415"/>
    <w:rsid w:val="009C2787"/>
    <w:rsid w:val="009C2992"/>
    <w:rsid w:val="009C5F1C"/>
    <w:rsid w:val="009C6D43"/>
    <w:rsid w:val="009C78E1"/>
    <w:rsid w:val="009C7FA8"/>
    <w:rsid w:val="009D172F"/>
    <w:rsid w:val="009D3ED5"/>
    <w:rsid w:val="009D7913"/>
    <w:rsid w:val="009E1883"/>
    <w:rsid w:val="009E47F1"/>
    <w:rsid w:val="009E61A2"/>
    <w:rsid w:val="009F0BB2"/>
    <w:rsid w:val="009F172E"/>
    <w:rsid w:val="009F263A"/>
    <w:rsid w:val="009F4C32"/>
    <w:rsid w:val="009F4F6F"/>
    <w:rsid w:val="009F533A"/>
    <w:rsid w:val="00A10106"/>
    <w:rsid w:val="00A104C1"/>
    <w:rsid w:val="00A105B4"/>
    <w:rsid w:val="00A10C19"/>
    <w:rsid w:val="00A117A9"/>
    <w:rsid w:val="00A11DAB"/>
    <w:rsid w:val="00A126D6"/>
    <w:rsid w:val="00A16009"/>
    <w:rsid w:val="00A1705A"/>
    <w:rsid w:val="00A20F1D"/>
    <w:rsid w:val="00A21410"/>
    <w:rsid w:val="00A222F9"/>
    <w:rsid w:val="00A22B0C"/>
    <w:rsid w:val="00A25670"/>
    <w:rsid w:val="00A25C1F"/>
    <w:rsid w:val="00A27135"/>
    <w:rsid w:val="00A31677"/>
    <w:rsid w:val="00A34BFE"/>
    <w:rsid w:val="00A35A75"/>
    <w:rsid w:val="00A41DEB"/>
    <w:rsid w:val="00A43053"/>
    <w:rsid w:val="00A4478E"/>
    <w:rsid w:val="00A47AA1"/>
    <w:rsid w:val="00A50E39"/>
    <w:rsid w:val="00A55BA5"/>
    <w:rsid w:val="00A6192B"/>
    <w:rsid w:val="00A61A92"/>
    <w:rsid w:val="00A62317"/>
    <w:rsid w:val="00A62D39"/>
    <w:rsid w:val="00A65F40"/>
    <w:rsid w:val="00A70155"/>
    <w:rsid w:val="00A728AF"/>
    <w:rsid w:val="00A72973"/>
    <w:rsid w:val="00A73433"/>
    <w:rsid w:val="00A77C88"/>
    <w:rsid w:val="00A83C67"/>
    <w:rsid w:val="00A8402A"/>
    <w:rsid w:val="00A85AF5"/>
    <w:rsid w:val="00A90000"/>
    <w:rsid w:val="00A923A7"/>
    <w:rsid w:val="00AA052E"/>
    <w:rsid w:val="00AA0CEB"/>
    <w:rsid w:val="00AA2B6B"/>
    <w:rsid w:val="00AA531E"/>
    <w:rsid w:val="00AA5963"/>
    <w:rsid w:val="00AA6276"/>
    <w:rsid w:val="00AA68AF"/>
    <w:rsid w:val="00AB0CAA"/>
    <w:rsid w:val="00AB1503"/>
    <w:rsid w:val="00AB1579"/>
    <w:rsid w:val="00AB1B45"/>
    <w:rsid w:val="00AB2FC9"/>
    <w:rsid w:val="00AB3736"/>
    <w:rsid w:val="00AB5028"/>
    <w:rsid w:val="00AB7E90"/>
    <w:rsid w:val="00AC0921"/>
    <w:rsid w:val="00AC2A00"/>
    <w:rsid w:val="00AC31D5"/>
    <w:rsid w:val="00AC5494"/>
    <w:rsid w:val="00AC693D"/>
    <w:rsid w:val="00AC6A94"/>
    <w:rsid w:val="00AC7147"/>
    <w:rsid w:val="00AD107A"/>
    <w:rsid w:val="00AD21C6"/>
    <w:rsid w:val="00AD2424"/>
    <w:rsid w:val="00AD3A14"/>
    <w:rsid w:val="00AE30EE"/>
    <w:rsid w:val="00AE3EC0"/>
    <w:rsid w:val="00AE4CE6"/>
    <w:rsid w:val="00AE5C35"/>
    <w:rsid w:val="00AE5E6A"/>
    <w:rsid w:val="00AE7269"/>
    <w:rsid w:val="00AF42BF"/>
    <w:rsid w:val="00AF52C8"/>
    <w:rsid w:val="00AF5844"/>
    <w:rsid w:val="00AF651D"/>
    <w:rsid w:val="00B019DF"/>
    <w:rsid w:val="00B01F50"/>
    <w:rsid w:val="00B116E2"/>
    <w:rsid w:val="00B15343"/>
    <w:rsid w:val="00B1619F"/>
    <w:rsid w:val="00B16BD4"/>
    <w:rsid w:val="00B16FF4"/>
    <w:rsid w:val="00B21D7F"/>
    <w:rsid w:val="00B25E9B"/>
    <w:rsid w:val="00B300BA"/>
    <w:rsid w:val="00B30C73"/>
    <w:rsid w:val="00B3228A"/>
    <w:rsid w:val="00B33CBC"/>
    <w:rsid w:val="00B34325"/>
    <w:rsid w:val="00B35880"/>
    <w:rsid w:val="00B40096"/>
    <w:rsid w:val="00B41C90"/>
    <w:rsid w:val="00B43C99"/>
    <w:rsid w:val="00B44864"/>
    <w:rsid w:val="00B46315"/>
    <w:rsid w:val="00B47E09"/>
    <w:rsid w:val="00B47F61"/>
    <w:rsid w:val="00B5028D"/>
    <w:rsid w:val="00B50E98"/>
    <w:rsid w:val="00B51AB0"/>
    <w:rsid w:val="00B52741"/>
    <w:rsid w:val="00B5527C"/>
    <w:rsid w:val="00B569F7"/>
    <w:rsid w:val="00B57449"/>
    <w:rsid w:val="00B623DE"/>
    <w:rsid w:val="00B63062"/>
    <w:rsid w:val="00B6346F"/>
    <w:rsid w:val="00B642B0"/>
    <w:rsid w:val="00B64A2F"/>
    <w:rsid w:val="00B656A0"/>
    <w:rsid w:val="00B70876"/>
    <w:rsid w:val="00B718B3"/>
    <w:rsid w:val="00B729A5"/>
    <w:rsid w:val="00B73146"/>
    <w:rsid w:val="00B7380A"/>
    <w:rsid w:val="00B73AD2"/>
    <w:rsid w:val="00B74E40"/>
    <w:rsid w:val="00B75C56"/>
    <w:rsid w:val="00B768E0"/>
    <w:rsid w:val="00B77E19"/>
    <w:rsid w:val="00B83C0B"/>
    <w:rsid w:val="00B86620"/>
    <w:rsid w:val="00B91E92"/>
    <w:rsid w:val="00B929AA"/>
    <w:rsid w:val="00B92B34"/>
    <w:rsid w:val="00B93DEF"/>
    <w:rsid w:val="00B95969"/>
    <w:rsid w:val="00BA1793"/>
    <w:rsid w:val="00BA1842"/>
    <w:rsid w:val="00BA21CB"/>
    <w:rsid w:val="00BA32E3"/>
    <w:rsid w:val="00BA338D"/>
    <w:rsid w:val="00BA3438"/>
    <w:rsid w:val="00BA4182"/>
    <w:rsid w:val="00BA6483"/>
    <w:rsid w:val="00BA77C6"/>
    <w:rsid w:val="00BA7E52"/>
    <w:rsid w:val="00BB2EBA"/>
    <w:rsid w:val="00BB3010"/>
    <w:rsid w:val="00BB5C4C"/>
    <w:rsid w:val="00BC00E2"/>
    <w:rsid w:val="00BC3D74"/>
    <w:rsid w:val="00BC53B0"/>
    <w:rsid w:val="00BC5BDB"/>
    <w:rsid w:val="00BC7F22"/>
    <w:rsid w:val="00BD0261"/>
    <w:rsid w:val="00BD0325"/>
    <w:rsid w:val="00BD1649"/>
    <w:rsid w:val="00BD1B54"/>
    <w:rsid w:val="00BD2C8E"/>
    <w:rsid w:val="00BD3A7F"/>
    <w:rsid w:val="00BD3E5C"/>
    <w:rsid w:val="00BD4C61"/>
    <w:rsid w:val="00BD76AA"/>
    <w:rsid w:val="00BE18A1"/>
    <w:rsid w:val="00BE24B4"/>
    <w:rsid w:val="00BE3D63"/>
    <w:rsid w:val="00BE49A6"/>
    <w:rsid w:val="00BE4E1A"/>
    <w:rsid w:val="00BE5713"/>
    <w:rsid w:val="00BE6B39"/>
    <w:rsid w:val="00BF0B71"/>
    <w:rsid w:val="00BF11C9"/>
    <w:rsid w:val="00BF5E9B"/>
    <w:rsid w:val="00BF6B1F"/>
    <w:rsid w:val="00C000E2"/>
    <w:rsid w:val="00C01BDC"/>
    <w:rsid w:val="00C02EF4"/>
    <w:rsid w:val="00C0363C"/>
    <w:rsid w:val="00C059A0"/>
    <w:rsid w:val="00C1045B"/>
    <w:rsid w:val="00C144C8"/>
    <w:rsid w:val="00C16064"/>
    <w:rsid w:val="00C17B85"/>
    <w:rsid w:val="00C20B91"/>
    <w:rsid w:val="00C21FD1"/>
    <w:rsid w:val="00C22388"/>
    <w:rsid w:val="00C23041"/>
    <w:rsid w:val="00C25574"/>
    <w:rsid w:val="00C26BD5"/>
    <w:rsid w:val="00C26C7B"/>
    <w:rsid w:val="00C273F8"/>
    <w:rsid w:val="00C316B9"/>
    <w:rsid w:val="00C3319A"/>
    <w:rsid w:val="00C35936"/>
    <w:rsid w:val="00C35CE3"/>
    <w:rsid w:val="00C3657A"/>
    <w:rsid w:val="00C37382"/>
    <w:rsid w:val="00C37AF2"/>
    <w:rsid w:val="00C42BC3"/>
    <w:rsid w:val="00C44383"/>
    <w:rsid w:val="00C44B26"/>
    <w:rsid w:val="00C47B29"/>
    <w:rsid w:val="00C509AF"/>
    <w:rsid w:val="00C5332B"/>
    <w:rsid w:val="00C547CE"/>
    <w:rsid w:val="00C5692F"/>
    <w:rsid w:val="00C62698"/>
    <w:rsid w:val="00C62EB8"/>
    <w:rsid w:val="00C64242"/>
    <w:rsid w:val="00C702DE"/>
    <w:rsid w:val="00C71866"/>
    <w:rsid w:val="00C7347F"/>
    <w:rsid w:val="00C7363B"/>
    <w:rsid w:val="00C7663E"/>
    <w:rsid w:val="00C77ECD"/>
    <w:rsid w:val="00C80D89"/>
    <w:rsid w:val="00C82E5A"/>
    <w:rsid w:val="00C851A0"/>
    <w:rsid w:val="00C859E4"/>
    <w:rsid w:val="00C94CE9"/>
    <w:rsid w:val="00C95F93"/>
    <w:rsid w:val="00CA20DC"/>
    <w:rsid w:val="00CA2629"/>
    <w:rsid w:val="00CA624E"/>
    <w:rsid w:val="00CB000E"/>
    <w:rsid w:val="00CB1ECC"/>
    <w:rsid w:val="00CB22A7"/>
    <w:rsid w:val="00CB4D35"/>
    <w:rsid w:val="00CB582F"/>
    <w:rsid w:val="00CB5ABB"/>
    <w:rsid w:val="00CC012F"/>
    <w:rsid w:val="00CC174E"/>
    <w:rsid w:val="00CC199C"/>
    <w:rsid w:val="00CC71BA"/>
    <w:rsid w:val="00CD1E52"/>
    <w:rsid w:val="00CD3F99"/>
    <w:rsid w:val="00CE1719"/>
    <w:rsid w:val="00CE3A9A"/>
    <w:rsid w:val="00CE6E8E"/>
    <w:rsid w:val="00CF09FD"/>
    <w:rsid w:val="00CF0D9E"/>
    <w:rsid w:val="00CF1765"/>
    <w:rsid w:val="00CF1E59"/>
    <w:rsid w:val="00CF2C18"/>
    <w:rsid w:val="00CF2FC5"/>
    <w:rsid w:val="00CF330E"/>
    <w:rsid w:val="00CF38D5"/>
    <w:rsid w:val="00CF495D"/>
    <w:rsid w:val="00D00D39"/>
    <w:rsid w:val="00D017AA"/>
    <w:rsid w:val="00D04B6D"/>
    <w:rsid w:val="00D04E61"/>
    <w:rsid w:val="00D06DA3"/>
    <w:rsid w:val="00D116C8"/>
    <w:rsid w:val="00D14F0E"/>
    <w:rsid w:val="00D16638"/>
    <w:rsid w:val="00D233F5"/>
    <w:rsid w:val="00D235DA"/>
    <w:rsid w:val="00D2452B"/>
    <w:rsid w:val="00D24EF9"/>
    <w:rsid w:val="00D25B63"/>
    <w:rsid w:val="00D271D5"/>
    <w:rsid w:val="00D3424A"/>
    <w:rsid w:val="00D35118"/>
    <w:rsid w:val="00D40430"/>
    <w:rsid w:val="00D40542"/>
    <w:rsid w:val="00D44C2B"/>
    <w:rsid w:val="00D478E8"/>
    <w:rsid w:val="00D521B5"/>
    <w:rsid w:val="00D54CEE"/>
    <w:rsid w:val="00D574BE"/>
    <w:rsid w:val="00D62680"/>
    <w:rsid w:val="00D64D81"/>
    <w:rsid w:val="00D64F70"/>
    <w:rsid w:val="00D65223"/>
    <w:rsid w:val="00D669EF"/>
    <w:rsid w:val="00D744FB"/>
    <w:rsid w:val="00D760F8"/>
    <w:rsid w:val="00D808EE"/>
    <w:rsid w:val="00D87B7B"/>
    <w:rsid w:val="00D908C8"/>
    <w:rsid w:val="00D96C56"/>
    <w:rsid w:val="00DA1F23"/>
    <w:rsid w:val="00DA2E45"/>
    <w:rsid w:val="00DA5006"/>
    <w:rsid w:val="00DA7F51"/>
    <w:rsid w:val="00DB43CB"/>
    <w:rsid w:val="00DB5CE8"/>
    <w:rsid w:val="00DB5FF3"/>
    <w:rsid w:val="00DB6E33"/>
    <w:rsid w:val="00DC288D"/>
    <w:rsid w:val="00DC28CC"/>
    <w:rsid w:val="00DC2F5C"/>
    <w:rsid w:val="00DC34A5"/>
    <w:rsid w:val="00DC49E9"/>
    <w:rsid w:val="00DC73ED"/>
    <w:rsid w:val="00DC7AA9"/>
    <w:rsid w:val="00DC7D9C"/>
    <w:rsid w:val="00DD0944"/>
    <w:rsid w:val="00DD09BA"/>
    <w:rsid w:val="00DD0EF1"/>
    <w:rsid w:val="00DD167C"/>
    <w:rsid w:val="00DD4273"/>
    <w:rsid w:val="00DE0A77"/>
    <w:rsid w:val="00DE18DA"/>
    <w:rsid w:val="00DE1DD4"/>
    <w:rsid w:val="00DE38A5"/>
    <w:rsid w:val="00DE6D87"/>
    <w:rsid w:val="00DE797E"/>
    <w:rsid w:val="00DF157C"/>
    <w:rsid w:val="00DF176A"/>
    <w:rsid w:val="00DF188B"/>
    <w:rsid w:val="00DF1990"/>
    <w:rsid w:val="00DF230E"/>
    <w:rsid w:val="00DF25B5"/>
    <w:rsid w:val="00DF3137"/>
    <w:rsid w:val="00E01199"/>
    <w:rsid w:val="00E035DE"/>
    <w:rsid w:val="00E05033"/>
    <w:rsid w:val="00E1196D"/>
    <w:rsid w:val="00E12665"/>
    <w:rsid w:val="00E1320F"/>
    <w:rsid w:val="00E14093"/>
    <w:rsid w:val="00E1613A"/>
    <w:rsid w:val="00E1798C"/>
    <w:rsid w:val="00E23804"/>
    <w:rsid w:val="00E30363"/>
    <w:rsid w:val="00E30595"/>
    <w:rsid w:val="00E329FD"/>
    <w:rsid w:val="00E33E44"/>
    <w:rsid w:val="00E34FB7"/>
    <w:rsid w:val="00E3570C"/>
    <w:rsid w:val="00E35C7E"/>
    <w:rsid w:val="00E37E6C"/>
    <w:rsid w:val="00E4358A"/>
    <w:rsid w:val="00E47DEB"/>
    <w:rsid w:val="00E505F6"/>
    <w:rsid w:val="00E516DE"/>
    <w:rsid w:val="00E51FEF"/>
    <w:rsid w:val="00E520B9"/>
    <w:rsid w:val="00E6069D"/>
    <w:rsid w:val="00E61DAB"/>
    <w:rsid w:val="00E62132"/>
    <w:rsid w:val="00E62AD2"/>
    <w:rsid w:val="00E65440"/>
    <w:rsid w:val="00E6700E"/>
    <w:rsid w:val="00E67F53"/>
    <w:rsid w:val="00E714A4"/>
    <w:rsid w:val="00E7150A"/>
    <w:rsid w:val="00E7304C"/>
    <w:rsid w:val="00E7468A"/>
    <w:rsid w:val="00E763D6"/>
    <w:rsid w:val="00E7799D"/>
    <w:rsid w:val="00E8124D"/>
    <w:rsid w:val="00EA05B0"/>
    <w:rsid w:val="00EA0794"/>
    <w:rsid w:val="00EA0F23"/>
    <w:rsid w:val="00EA43D3"/>
    <w:rsid w:val="00EA4CFD"/>
    <w:rsid w:val="00EA6EA9"/>
    <w:rsid w:val="00EA7028"/>
    <w:rsid w:val="00EB086D"/>
    <w:rsid w:val="00EB1080"/>
    <w:rsid w:val="00EB1243"/>
    <w:rsid w:val="00EB265C"/>
    <w:rsid w:val="00EB4A56"/>
    <w:rsid w:val="00EB6098"/>
    <w:rsid w:val="00EC1975"/>
    <w:rsid w:val="00EC5C82"/>
    <w:rsid w:val="00EC5E03"/>
    <w:rsid w:val="00ED0117"/>
    <w:rsid w:val="00ED442F"/>
    <w:rsid w:val="00ED5A95"/>
    <w:rsid w:val="00ED5DCE"/>
    <w:rsid w:val="00EE3CDD"/>
    <w:rsid w:val="00EE43F3"/>
    <w:rsid w:val="00EE4B5D"/>
    <w:rsid w:val="00EE59E3"/>
    <w:rsid w:val="00EE5B4E"/>
    <w:rsid w:val="00EF0D2E"/>
    <w:rsid w:val="00EF2B0C"/>
    <w:rsid w:val="00EF30E5"/>
    <w:rsid w:val="00EF47C6"/>
    <w:rsid w:val="00EF73CE"/>
    <w:rsid w:val="00EF7773"/>
    <w:rsid w:val="00F00B2E"/>
    <w:rsid w:val="00F01766"/>
    <w:rsid w:val="00F02624"/>
    <w:rsid w:val="00F0750F"/>
    <w:rsid w:val="00F11C64"/>
    <w:rsid w:val="00F11D17"/>
    <w:rsid w:val="00F12F13"/>
    <w:rsid w:val="00F16199"/>
    <w:rsid w:val="00F17CC3"/>
    <w:rsid w:val="00F225C4"/>
    <w:rsid w:val="00F30A01"/>
    <w:rsid w:val="00F334ED"/>
    <w:rsid w:val="00F36115"/>
    <w:rsid w:val="00F37628"/>
    <w:rsid w:val="00F4363C"/>
    <w:rsid w:val="00F44809"/>
    <w:rsid w:val="00F451B5"/>
    <w:rsid w:val="00F469A1"/>
    <w:rsid w:val="00F47C2C"/>
    <w:rsid w:val="00F50142"/>
    <w:rsid w:val="00F5094D"/>
    <w:rsid w:val="00F54EDC"/>
    <w:rsid w:val="00F554F5"/>
    <w:rsid w:val="00F565EF"/>
    <w:rsid w:val="00F565F1"/>
    <w:rsid w:val="00F61435"/>
    <w:rsid w:val="00F61864"/>
    <w:rsid w:val="00F62F51"/>
    <w:rsid w:val="00F71BE1"/>
    <w:rsid w:val="00F758DD"/>
    <w:rsid w:val="00F765EB"/>
    <w:rsid w:val="00F76AC4"/>
    <w:rsid w:val="00F76D53"/>
    <w:rsid w:val="00F76E5C"/>
    <w:rsid w:val="00F80484"/>
    <w:rsid w:val="00F8155D"/>
    <w:rsid w:val="00F81A49"/>
    <w:rsid w:val="00F81A91"/>
    <w:rsid w:val="00F837DB"/>
    <w:rsid w:val="00F86352"/>
    <w:rsid w:val="00F8699B"/>
    <w:rsid w:val="00F90451"/>
    <w:rsid w:val="00F92176"/>
    <w:rsid w:val="00F94259"/>
    <w:rsid w:val="00FA1491"/>
    <w:rsid w:val="00FA546C"/>
    <w:rsid w:val="00FA7204"/>
    <w:rsid w:val="00FA73D1"/>
    <w:rsid w:val="00FB0199"/>
    <w:rsid w:val="00FB03C5"/>
    <w:rsid w:val="00FB25C4"/>
    <w:rsid w:val="00FB3A36"/>
    <w:rsid w:val="00FB6ECD"/>
    <w:rsid w:val="00FC07D4"/>
    <w:rsid w:val="00FC181F"/>
    <w:rsid w:val="00FC3380"/>
    <w:rsid w:val="00FC533E"/>
    <w:rsid w:val="00FC5415"/>
    <w:rsid w:val="00FD0938"/>
    <w:rsid w:val="00FD0B7F"/>
    <w:rsid w:val="00FD1629"/>
    <w:rsid w:val="00FD255E"/>
    <w:rsid w:val="00FD2B25"/>
    <w:rsid w:val="00FD3440"/>
    <w:rsid w:val="00FD36FF"/>
    <w:rsid w:val="00FD49AC"/>
    <w:rsid w:val="00FD57BC"/>
    <w:rsid w:val="00FE036C"/>
    <w:rsid w:val="00FE170C"/>
    <w:rsid w:val="00FE1903"/>
    <w:rsid w:val="00FE282F"/>
    <w:rsid w:val="00FE483D"/>
    <w:rsid w:val="00FE6507"/>
    <w:rsid w:val="00FF01CD"/>
    <w:rsid w:val="00FF19F7"/>
    <w:rsid w:val="00FF1F0F"/>
    <w:rsid w:val="00FF1F50"/>
    <w:rsid w:val="00FF2928"/>
    <w:rsid w:val="00FF2949"/>
    <w:rsid w:val="00FF68DD"/>
    <w:rsid w:val="00FF6F30"/>
    <w:rsid w:val="00FF727C"/>
    <w:rsid w:val="00FF7462"/>
    <w:rsid w:val="00FF7E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DC019"/>
  <w15:docId w15:val="{68742CCC-69F4-40D5-AD39-D64CB4BF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9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131CD"/>
    <w:pPr>
      <w:keepNext/>
      <w:widowControl w:val="0"/>
      <w:tabs>
        <w:tab w:val="left" w:pos="1800"/>
      </w:tabs>
      <w:autoSpaceDE w:val="0"/>
      <w:autoSpaceDN w:val="0"/>
      <w:outlineLvl w:val="0"/>
    </w:pPr>
    <w:rPr>
      <w:rFonts w:ascii="Arial Narrow" w:hAnsi="Arial Narrow"/>
      <w:b/>
      <w:bCs/>
      <w:caps/>
      <w:sz w:val="22"/>
      <w:szCs w:val="28"/>
      <w:lang w:val="x-none"/>
    </w:rPr>
  </w:style>
  <w:style w:type="paragraph" w:styleId="Ttulo2">
    <w:name w:val="heading 2"/>
    <w:aliases w:val="Edgar 2,Título 2 Car1 Car Car Car Car Car,Título 2 Car1 Car Car Car Car Car Car,título 2,Neg"/>
    <w:basedOn w:val="Normal"/>
    <w:next w:val="Normal"/>
    <w:link w:val="Ttulo2Car1"/>
    <w:qFormat/>
    <w:rsid w:val="00BA77C6"/>
    <w:pPr>
      <w:keepNext/>
      <w:spacing w:before="240" w:after="60" w:line="360" w:lineRule="auto"/>
      <w:outlineLvl w:val="1"/>
    </w:pPr>
    <w:rPr>
      <w:rFonts w:ascii="Arial Narrow" w:hAnsi="Arial Narrow"/>
      <w:b/>
      <w:bCs/>
      <w:iCs/>
      <w:sz w:val="22"/>
      <w:szCs w:val="28"/>
    </w:rPr>
  </w:style>
  <w:style w:type="paragraph" w:styleId="Ttulo3">
    <w:name w:val="heading 3"/>
    <w:aliases w:val="Edgar 3,1.1.1Título 3,Título 3-BCN,3 bullet,2"/>
    <w:basedOn w:val="Normal"/>
    <w:next w:val="Normal"/>
    <w:link w:val="Ttulo3Car"/>
    <w:qFormat/>
    <w:rsid w:val="00DC7D9C"/>
    <w:pPr>
      <w:keepNext/>
      <w:spacing w:before="240" w:after="60"/>
      <w:outlineLvl w:val="2"/>
    </w:pPr>
    <w:rPr>
      <w:rFonts w:ascii="Arial Narrow" w:hAnsi="Arial Narrow" w:cs="Arial"/>
      <w:b/>
      <w:bCs/>
      <w:sz w:val="22"/>
      <w:szCs w:val="26"/>
    </w:rPr>
  </w:style>
  <w:style w:type="paragraph" w:styleId="Ttulo4">
    <w:name w:val="heading 4"/>
    <w:basedOn w:val="Normal"/>
    <w:next w:val="Normal"/>
    <w:link w:val="Ttulo4Car"/>
    <w:qFormat/>
    <w:rsid w:val="00DC7D9C"/>
    <w:pPr>
      <w:keepNext/>
      <w:tabs>
        <w:tab w:val="num" w:pos="864"/>
        <w:tab w:val="left" w:pos="1080"/>
      </w:tabs>
      <w:overflowPunct w:val="0"/>
      <w:autoSpaceDE w:val="0"/>
      <w:autoSpaceDN w:val="0"/>
      <w:adjustRightInd w:val="0"/>
      <w:spacing w:before="240" w:after="60"/>
      <w:ind w:left="864" w:hanging="864"/>
      <w:jc w:val="both"/>
      <w:textAlignment w:val="baseline"/>
      <w:outlineLvl w:val="3"/>
    </w:pPr>
    <w:rPr>
      <w:rFonts w:ascii="Arial Narrow" w:hAnsi="Arial Narrow"/>
      <w:b/>
      <w:sz w:val="22"/>
      <w:szCs w:val="20"/>
      <w:lang w:val="es-ES_tradnl"/>
    </w:rPr>
  </w:style>
  <w:style w:type="paragraph" w:styleId="Ttulo5">
    <w:name w:val="heading 5"/>
    <w:basedOn w:val="Normal"/>
    <w:next w:val="Normal"/>
    <w:link w:val="Ttulo5Car"/>
    <w:qFormat/>
    <w:rsid w:val="00DC7D9C"/>
    <w:pPr>
      <w:keepNext/>
      <w:tabs>
        <w:tab w:val="num" w:pos="1008"/>
        <w:tab w:val="left" w:pos="3005"/>
      </w:tabs>
      <w:overflowPunct w:val="0"/>
      <w:autoSpaceDE w:val="0"/>
      <w:autoSpaceDN w:val="0"/>
      <w:adjustRightInd w:val="0"/>
      <w:spacing w:line="240" w:lineRule="atLeast"/>
      <w:ind w:left="1008" w:hanging="1008"/>
      <w:jc w:val="both"/>
      <w:textAlignment w:val="baseline"/>
      <w:outlineLvl w:val="4"/>
    </w:pPr>
    <w:rPr>
      <w:rFonts w:ascii="Arial Narrow" w:hAnsi="Arial Narrow"/>
      <w:b/>
      <w:color w:val="000000"/>
      <w:sz w:val="22"/>
      <w:szCs w:val="20"/>
    </w:rPr>
  </w:style>
  <w:style w:type="paragraph" w:styleId="Ttulo6">
    <w:name w:val="heading 6"/>
    <w:aliases w:val="Título 6-BCN"/>
    <w:basedOn w:val="Normal"/>
    <w:next w:val="Normal"/>
    <w:link w:val="Ttulo6Car"/>
    <w:qFormat/>
    <w:rsid w:val="00DC7D9C"/>
    <w:pPr>
      <w:keepNext/>
      <w:tabs>
        <w:tab w:val="num" w:pos="360"/>
      </w:tabs>
      <w:overflowPunct w:val="0"/>
      <w:autoSpaceDE w:val="0"/>
      <w:autoSpaceDN w:val="0"/>
      <w:adjustRightInd w:val="0"/>
      <w:spacing w:line="240" w:lineRule="atLeast"/>
      <w:jc w:val="both"/>
      <w:textAlignment w:val="baseline"/>
      <w:outlineLvl w:val="5"/>
    </w:pPr>
    <w:rPr>
      <w:rFonts w:ascii="Arial Narrow" w:hAnsi="Arial Narrow"/>
      <w:b/>
      <w:color w:val="000000"/>
      <w:sz w:val="22"/>
      <w:szCs w:val="20"/>
    </w:rPr>
  </w:style>
  <w:style w:type="paragraph" w:styleId="Ttulo7">
    <w:name w:val="heading 7"/>
    <w:basedOn w:val="Normal"/>
    <w:next w:val="Normal"/>
    <w:link w:val="Ttulo7Car"/>
    <w:uiPriority w:val="9"/>
    <w:qFormat/>
    <w:rsid w:val="00DC7D9C"/>
    <w:pPr>
      <w:keepNext/>
      <w:tabs>
        <w:tab w:val="num" w:pos="1296"/>
      </w:tabs>
      <w:overflowPunct w:val="0"/>
      <w:autoSpaceDE w:val="0"/>
      <w:autoSpaceDN w:val="0"/>
      <w:adjustRightInd w:val="0"/>
      <w:ind w:left="1296" w:right="6" w:hanging="1296"/>
      <w:jc w:val="both"/>
      <w:textAlignment w:val="baseline"/>
      <w:outlineLvl w:val="6"/>
    </w:pPr>
    <w:rPr>
      <w:rFonts w:ascii="Arial Narrow" w:hAnsi="Arial Narrow"/>
      <w:b/>
      <w:sz w:val="22"/>
      <w:szCs w:val="20"/>
      <w:lang w:val="es-ES_tradnl"/>
    </w:rPr>
  </w:style>
  <w:style w:type="paragraph" w:styleId="Ttulo8">
    <w:name w:val="heading 8"/>
    <w:basedOn w:val="Normal"/>
    <w:next w:val="Normal"/>
    <w:link w:val="Ttulo8Car"/>
    <w:uiPriority w:val="9"/>
    <w:qFormat/>
    <w:rsid w:val="00DC7D9C"/>
    <w:pPr>
      <w:keepNext/>
      <w:tabs>
        <w:tab w:val="num" w:pos="1440"/>
      </w:tabs>
      <w:overflowPunct w:val="0"/>
      <w:autoSpaceDE w:val="0"/>
      <w:autoSpaceDN w:val="0"/>
      <w:adjustRightInd w:val="0"/>
      <w:ind w:left="1440" w:right="6" w:hanging="1440"/>
      <w:jc w:val="both"/>
      <w:textAlignment w:val="baseline"/>
      <w:outlineLvl w:val="7"/>
    </w:pPr>
    <w:rPr>
      <w:rFonts w:ascii="Arial Narrow" w:hAnsi="Arial Narrow"/>
      <w:b/>
      <w:sz w:val="22"/>
      <w:szCs w:val="20"/>
      <w:lang w:val="es-ES_tradnl"/>
    </w:rPr>
  </w:style>
  <w:style w:type="paragraph" w:styleId="Ttulo9">
    <w:name w:val="heading 9"/>
    <w:basedOn w:val="Normal"/>
    <w:next w:val="Normal"/>
    <w:link w:val="Ttulo9Car"/>
    <w:uiPriority w:val="9"/>
    <w:qFormat/>
    <w:rsid w:val="00DC7D9C"/>
    <w:pPr>
      <w:keepNext/>
      <w:tabs>
        <w:tab w:val="num" w:pos="1584"/>
      </w:tabs>
      <w:overflowPunct w:val="0"/>
      <w:autoSpaceDE w:val="0"/>
      <w:autoSpaceDN w:val="0"/>
      <w:adjustRightInd w:val="0"/>
      <w:ind w:left="1584" w:hanging="1584"/>
      <w:jc w:val="both"/>
      <w:textAlignment w:val="baseline"/>
      <w:outlineLvl w:val="8"/>
    </w:pPr>
    <w:rPr>
      <w:rFonts w:ascii="Arial Narrow" w:hAnsi="Arial Narrow"/>
      <w:b/>
      <w:sz w:val="22"/>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131CD"/>
    <w:rPr>
      <w:rFonts w:ascii="Arial Narrow" w:eastAsia="Times New Roman" w:hAnsi="Arial Narrow" w:cs="Times New Roman"/>
      <w:b/>
      <w:bCs/>
      <w:caps/>
      <w:szCs w:val="28"/>
      <w:lang w:val="x-none" w:eastAsia="es-ES"/>
    </w:rPr>
  </w:style>
  <w:style w:type="character" w:customStyle="1" w:styleId="Ttulo2Car1">
    <w:name w:val="Título 2 Car1"/>
    <w:aliases w:val="Edgar 2 Car,Título 2 Car1 Car Car Car Car Car Car1,Título 2 Car1 Car Car Car Car Car Car Car,título 2 Car,Neg Car"/>
    <w:link w:val="Ttulo2"/>
    <w:rsid w:val="00BA77C6"/>
    <w:rPr>
      <w:rFonts w:ascii="Arial Narrow" w:eastAsia="Times New Roman" w:hAnsi="Arial Narrow" w:cs="Times New Roman"/>
      <w:b/>
      <w:bCs/>
      <w:iCs/>
      <w:szCs w:val="28"/>
      <w:lang w:val="es-ES" w:eastAsia="es-ES"/>
    </w:rPr>
  </w:style>
  <w:style w:type="character" w:customStyle="1" w:styleId="Ttulo3Car">
    <w:name w:val="Título 3 Car"/>
    <w:aliases w:val="Edgar 3 Car,1.1.1Título 3 Car,Título 3-BCN Car,3 bullet Car,2 Car"/>
    <w:basedOn w:val="Fuentedeprrafopredeter"/>
    <w:link w:val="Ttulo3"/>
    <w:rsid w:val="00DC7D9C"/>
    <w:rPr>
      <w:rFonts w:ascii="Arial Narrow" w:eastAsia="Times New Roman" w:hAnsi="Arial Narrow" w:cs="Arial"/>
      <w:b/>
      <w:bCs/>
      <w:szCs w:val="26"/>
      <w:lang w:val="es-ES" w:eastAsia="es-ES"/>
    </w:rPr>
  </w:style>
  <w:style w:type="character" w:customStyle="1" w:styleId="Ttulo4Car">
    <w:name w:val="Título 4 Car"/>
    <w:basedOn w:val="Fuentedeprrafopredeter"/>
    <w:link w:val="Ttulo4"/>
    <w:rsid w:val="00DC7D9C"/>
    <w:rPr>
      <w:rFonts w:ascii="Arial Narrow" w:eastAsia="Times New Roman" w:hAnsi="Arial Narrow" w:cs="Times New Roman"/>
      <w:b/>
      <w:szCs w:val="20"/>
      <w:lang w:val="es-ES_tradnl" w:eastAsia="es-ES"/>
    </w:rPr>
  </w:style>
  <w:style w:type="character" w:customStyle="1" w:styleId="Ttulo5Car">
    <w:name w:val="Título 5 Car"/>
    <w:basedOn w:val="Fuentedeprrafopredeter"/>
    <w:link w:val="Ttulo5"/>
    <w:rsid w:val="00DC7D9C"/>
    <w:rPr>
      <w:rFonts w:ascii="Arial Narrow" w:eastAsia="Times New Roman" w:hAnsi="Arial Narrow" w:cs="Times New Roman"/>
      <w:b/>
      <w:color w:val="000000"/>
      <w:szCs w:val="20"/>
      <w:lang w:val="es-ES" w:eastAsia="es-ES"/>
    </w:rPr>
  </w:style>
  <w:style w:type="character" w:customStyle="1" w:styleId="Ttulo6Car">
    <w:name w:val="Título 6 Car"/>
    <w:aliases w:val="Título 6-BCN Car"/>
    <w:basedOn w:val="Fuentedeprrafopredeter"/>
    <w:link w:val="Ttulo6"/>
    <w:rsid w:val="00DC7D9C"/>
    <w:rPr>
      <w:rFonts w:ascii="Arial Narrow" w:eastAsia="Times New Roman" w:hAnsi="Arial Narrow" w:cs="Times New Roman"/>
      <w:b/>
      <w:color w:val="000000"/>
      <w:szCs w:val="20"/>
      <w:lang w:val="es-ES" w:eastAsia="es-ES"/>
    </w:rPr>
  </w:style>
  <w:style w:type="character" w:customStyle="1" w:styleId="Ttulo7Car">
    <w:name w:val="Título 7 Car"/>
    <w:basedOn w:val="Fuentedeprrafopredeter"/>
    <w:link w:val="Ttulo7"/>
    <w:rsid w:val="00DC7D9C"/>
    <w:rPr>
      <w:rFonts w:ascii="Arial Narrow" w:eastAsia="Times New Roman" w:hAnsi="Arial Narrow" w:cs="Times New Roman"/>
      <w:b/>
      <w:szCs w:val="20"/>
      <w:lang w:val="es-ES_tradnl" w:eastAsia="es-ES"/>
    </w:rPr>
  </w:style>
  <w:style w:type="character" w:customStyle="1" w:styleId="Ttulo8Car">
    <w:name w:val="Título 8 Car"/>
    <w:basedOn w:val="Fuentedeprrafopredeter"/>
    <w:link w:val="Ttulo8"/>
    <w:rsid w:val="00DC7D9C"/>
    <w:rPr>
      <w:rFonts w:ascii="Arial Narrow" w:eastAsia="Times New Roman" w:hAnsi="Arial Narrow" w:cs="Times New Roman"/>
      <w:b/>
      <w:szCs w:val="20"/>
      <w:lang w:val="es-ES_tradnl" w:eastAsia="es-ES"/>
    </w:rPr>
  </w:style>
  <w:style w:type="character" w:customStyle="1" w:styleId="Ttulo9Car">
    <w:name w:val="Título 9 Car"/>
    <w:basedOn w:val="Fuentedeprrafopredeter"/>
    <w:link w:val="Ttulo9"/>
    <w:rsid w:val="00DC7D9C"/>
    <w:rPr>
      <w:rFonts w:ascii="Arial Narrow" w:eastAsia="Times New Roman" w:hAnsi="Arial Narrow" w:cs="Times New Roman"/>
      <w:b/>
      <w:szCs w:val="20"/>
      <w:lang w:val="es-ES_tradnl" w:eastAsia="es-ES"/>
    </w:rPr>
  </w:style>
  <w:style w:type="character" w:customStyle="1" w:styleId="Ttulo2Car">
    <w:name w:val="Título 2 Car"/>
    <w:basedOn w:val="Fuentedeprrafopredeter"/>
    <w:rsid w:val="00DC7D9C"/>
    <w:rPr>
      <w:rFonts w:asciiTheme="majorHAnsi" w:eastAsiaTheme="majorEastAsia" w:hAnsiTheme="majorHAnsi" w:cstheme="majorBidi"/>
      <w:color w:val="2E74B5" w:themeColor="accent1" w:themeShade="BF"/>
      <w:sz w:val="26"/>
      <w:szCs w:val="26"/>
      <w:lang w:val="es-ES" w:eastAsia="es-ES"/>
    </w:rPr>
  </w:style>
  <w:style w:type="paragraph" w:styleId="Textoindependiente">
    <w:name w:val="Body Text"/>
    <w:aliases w:val="body text,bt Car,bt Car Car Car Car,bt,Texto independiente Car Car,Subsection Body Text,TextindepT2,TextindepT2 Car Car,TextindepT2 Car Car Car Car Car Car Car Car"/>
    <w:basedOn w:val="Normal"/>
    <w:link w:val="TextoindependienteCar1"/>
    <w:rsid w:val="00DC7D9C"/>
    <w:pPr>
      <w:widowControl w:val="0"/>
      <w:autoSpaceDE w:val="0"/>
      <w:autoSpaceDN w:val="0"/>
      <w:spacing w:after="120"/>
    </w:pPr>
    <w:rPr>
      <w:rFonts w:ascii="Arial" w:hAnsi="Arial" w:cs="Arial"/>
      <w:sz w:val="20"/>
      <w:szCs w:val="20"/>
      <w:lang w:val="es-ES_tradnl"/>
    </w:rPr>
  </w:style>
  <w:style w:type="character" w:customStyle="1" w:styleId="TextoindependienteCar1">
    <w:name w:val="Texto independiente Car1"/>
    <w:aliases w:val="body text Car,bt Car Car,bt Car Car Car Car Car,bt Car1,Texto independiente Car Car Car,Subsection Body Text Car,TextindepT2 Car,TextindepT2 Car Car Car,TextindepT2 Car Car Car Car Car Car Car Car Car"/>
    <w:link w:val="Textoindependiente"/>
    <w:rsid w:val="00DC7D9C"/>
    <w:rPr>
      <w:rFonts w:ascii="Arial" w:eastAsia="Times New Roman" w:hAnsi="Arial" w:cs="Arial"/>
      <w:sz w:val="20"/>
      <w:szCs w:val="20"/>
      <w:lang w:val="es-ES_tradnl" w:eastAsia="es-ES"/>
    </w:rPr>
  </w:style>
  <w:style w:type="character" w:customStyle="1" w:styleId="TextoindependienteCar">
    <w:name w:val="Texto independiente Car"/>
    <w:aliases w:val="Subsection Body Text Car1"/>
    <w:basedOn w:val="Fuentedeprrafopredeter"/>
    <w:rsid w:val="00DC7D9C"/>
    <w:rPr>
      <w:rFonts w:ascii="Times New Roman" w:eastAsia="Times New Roman" w:hAnsi="Times New Roman" w:cs="Times New Roman"/>
      <w:sz w:val="24"/>
      <w:szCs w:val="24"/>
      <w:lang w:val="es-ES" w:eastAsia="es-ES"/>
    </w:rPr>
  </w:style>
  <w:style w:type="character" w:styleId="Hipervnculo">
    <w:name w:val="Hyperlink"/>
    <w:uiPriority w:val="99"/>
    <w:rsid w:val="00DC7D9C"/>
    <w:rPr>
      <w:rFonts w:ascii="Times New Roman" w:eastAsia="Times New Roman" w:hAnsi="Times New Roman"/>
      <w:color w:val="0000FF"/>
      <w:u w:val="single"/>
    </w:rPr>
  </w:style>
  <w:style w:type="paragraph" w:styleId="Piedepgina">
    <w:name w:val="footer"/>
    <w:basedOn w:val="Normal"/>
    <w:link w:val="PiedepginaCar"/>
    <w:uiPriority w:val="99"/>
    <w:rsid w:val="00DC7D9C"/>
    <w:pPr>
      <w:tabs>
        <w:tab w:val="center" w:pos="4252"/>
        <w:tab w:val="right" w:pos="8504"/>
      </w:tabs>
    </w:pPr>
  </w:style>
  <w:style w:type="character" w:customStyle="1" w:styleId="PiedepginaCar">
    <w:name w:val="Pie de página Car"/>
    <w:basedOn w:val="Fuentedeprrafopredeter"/>
    <w:link w:val="Piedepgina"/>
    <w:uiPriority w:val="99"/>
    <w:rsid w:val="00DC7D9C"/>
    <w:rPr>
      <w:rFonts w:ascii="Times New Roman" w:eastAsia="Times New Roman" w:hAnsi="Times New Roman" w:cs="Times New Roman"/>
      <w:sz w:val="24"/>
      <w:szCs w:val="24"/>
      <w:lang w:val="es-ES" w:eastAsia="es-ES"/>
    </w:rPr>
  </w:style>
  <w:style w:type="paragraph" w:customStyle="1" w:styleId="1">
    <w:name w:val="1"/>
    <w:basedOn w:val="Normal"/>
    <w:next w:val="Normal"/>
    <w:link w:val="TtuloCar"/>
    <w:qFormat/>
    <w:rsid w:val="00DC7D9C"/>
    <w:pPr>
      <w:overflowPunct w:val="0"/>
      <w:autoSpaceDE w:val="0"/>
      <w:autoSpaceDN w:val="0"/>
      <w:adjustRightInd w:val="0"/>
      <w:spacing w:before="120" w:after="120"/>
      <w:textAlignment w:val="baseline"/>
    </w:pPr>
    <w:rPr>
      <w:rFonts w:ascii="Arial" w:hAnsi="Arial" w:cs="Arial"/>
      <w:b/>
      <w:bCs/>
      <w:sz w:val="28"/>
      <w:szCs w:val="28"/>
      <w:lang w:val="es-CO"/>
    </w:rPr>
  </w:style>
  <w:style w:type="character" w:customStyle="1" w:styleId="TtuloCar">
    <w:name w:val="Título Car"/>
    <w:link w:val="1"/>
    <w:rsid w:val="00DC7D9C"/>
    <w:rPr>
      <w:rFonts w:ascii="Arial" w:eastAsia="Times New Roman" w:hAnsi="Arial" w:cs="Arial"/>
      <w:b/>
      <w:bCs/>
      <w:sz w:val="28"/>
      <w:szCs w:val="28"/>
      <w:lang w:eastAsia="es-ES"/>
    </w:rPr>
  </w:style>
  <w:style w:type="paragraph" w:styleId="NormalWeb">
    <w:name w:val="Normal (Web)"/>
    <w:basedOn w:val="Normal"/>
    <w:link w:val="NormalWebCar"/>
    <w:uiPriority w:val="99"/>
    <w:rsid w:val="00DC7D9C"/>
    <w:pPr>
      <w:spacing w:before="100" w:beforeAutospacing="1" w:after="100" w:afterAutospacing="1"/>
    </w:pPr>
  </w:style>
  <w:style w:type="character" w:customStyle="1" w:styleId="NormalWebCar">
    <w:name w:val="Normal (Web) Car"/>
    <w:link w:val="NormalWeb"/>
    <w:uiPriority w:val="99"/>
    <w:rsid w:val="00DC7D9C"/>
    <w:rPr>
      <w:rFonts w:ascii="Times New Roman" w:eastAsia="Times New Roman" w:hAnsi="Times New Roman" w:cs="Times New Roman"/>
      <w:sz w:val="24"/>
      <w:szCs w:val="24"/>
      <w:lang w:val="es-ES" w:eastAsia="es-ES"/>
    </w:rPr>
  </w:style>
  <w:style w:type="paragraph" w:customStyle="1" w:styleId="DefaultText">
    <w:name w:val="Default Text"/>
    <w:basedOn w:val="Normal"/>
    <w:rsid w:val="00DC7D9C"/>
    <w:pPr>
      <w:suppressAutoHyphens/>
      <w:overflowPunct w:val="0"/>
      <w:autoSpaceDE w:val="0"/>
      <w:jc w:val="both"/>
      <w:textAlignment w:val="baseline"/>
    </w:pPr>
    <w:rPr>
      <w:rFonts w:eastAsia="Calibri"/>
      <w:color w:val="000000"/>
      <w:szCs w:val="20"/>
      <w:lang w:val="en-US" w:eastAsia="ar-SA"/>
    </w:rPr>
  </w:style>
  <w:style w:type="paragraph" w:styleId="Prrafodelista">
    <w:name w:val="List Paragraph"/>
    <w:aliases w:val="Bullet List,FooterText,numbered,List Paragraph1,Paragraphe de liste1,lp1,Lista vistosa - Énfasis 11,VIÑETA,List Paragraph Char Char,b1,Bulletr List Paragraph,列出段落,列出段落1,titulo 3,Foot,List Paragraph2,List Paragraph21,Parágrafo da Lista1"/>
    <w:basedOn w:val="Normal"/>
    <w:link w:val="PrrafodelistaCar"/>
    <w:uiPriority w:val="34"/>
    <w:qFormat/>
    <w:rsid w:val="00DC7D9C"/>
    <w:pPr>
      <w:suppressAutoHyphens/>
      <w:spacing w:after="120"/>
      <w:ind w:left="708"/>
      <w:jc w:val="both"/>
    </w:pPr>
    <w:rPr>
      <w:rFonts w:ascii="Arial" w:eastAsia="Calibri" w:hAnsi="Arial"/>
      <w:lang w:eastAsia="ar-SA"/>
    </w:rPr>
  </w:style>
  <w:style w:type="character" w:customStyle="1" w:styleId="PrrafodelistaCar">
    <w:name w:val="Párrafo de lista Car"/>
    <w:aliases w:val="Bullet List Car,FooterText Car,numbered Car,List Paragraph1 Car,Paragraphe de liste1 Car,lp1 Car,Lista vistosa - Énfasis 11 Car,VIÑETA Car,List Paragraph Char Char Car,b1 Car,Bulletr List Paragraph Car,列出段落 Car,列出段落1 Car,Foot Car"/>
    <w:link w:val="Prrafodelista"/>
    <w:uiPriority w:val="34"/>
    <w:qFormat/>
    <w:rsid w:val="00DC7D9C"/>
    <w:rPr>
      <w:rFonts w:ascii="Arial" w:eastAsia="Calibri" w:hAnsi="Arial" w:cs="Times New Roman"/>
      <w:sz w:val="24"/>
      <w:szCs w:val="24"/>
      <w:lang w:val="es-ES" w:eastAsia="ar-SA"/>
    </w:rPr>
  </w:style>
  <w:style w:type="paragraph" w:styleId="Encabezado">
    <w:name w:val="header"/>
    <w:aliases w:val="h,h8,h9,h10,h18,Tit 1,AL Encabezado,Encabezado AL,Encabezado1"/>
    <w:basedOn w:val="Normal"/>
    <w:link w:val="EncabezadoCar"/>
    <w:rsid w:val="00DC7D9C"/>
    <w:pPr>
      <w:tabs>
        <w:tab w:val="center" w:pos="4252"/>
        <w:tab w:val="right" w:pos="8504"/>
      </w:tabs>
    </w:pPr>
  </w:style>
  <w:style w:type="character" w:customStyle="1" w:styleId="EncabezadoCar">
    <w:name w:val="Encabezado Car"/>
    <w:aliases w:val="h Car,h8 Car,h9 Car,h10 Car,h18 Car,Tit 1 Car,AL Encabezado Car,Encabezado AL Car,Encabezado1 Car"/>
    <w:basedOn w:val="Fuentedeprrafopredeter"/>
    <w:link w:val="Encabezado"/>
    <w:uiPriority w:val="99"/>
    <w:rsid w:val="00DC7D9C"/>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rsid w:val="00DC7D9C"/>
    <w:pPr>
      <w:suppressAutoHyphens/>
      <w:spacing w:after="120" w:line="480" w:lineRule="auto"/>
      <w:jc w:val="both"/>
    </w:pPr>
    <w:rPr>
      <w:rFonts w:ascii="Arial" w:eastAsia="Calibri" w:hAnsi="Arial"/>
      <w:lang w:eastAsia="ar-SA"/>
    </w:rPr>
  </w:style>
  <w:style w:type="character" w:customStyle="1" w:styleId="Textoindependiente2Car">
    <w:name w:val="Texto independiente 2 Car"/>
    <w:basedOn w:val="Fuentedeprrafopredeter"/>
    <w:link w:val="Textoindependiente2"/>
    <w:uiPriority w:val="99"/>
    <w:rsid w:val="00DC7D9C"/>
    <w:rPr>
      <w:rFonts w:ascii="Arial" w:eastAsia="Calibri" w:hAnsi="Arial" w:cs="Times New Roman"/>
      <w:sz w:val="24"/>
      <w:szCs w:val="24"/>
      <w:lang w:val="es-ES" w:eastAsia="ar-SA"/>
    </w:rPr>
  </w:style>
  <w:style w:type="paragraph" w:styleId="Textosinformato">
    <w:name w:val="Plain Text"/>
    <w:basedOn w:val="Normal"/>
    <w:link w:val="TextosinformatoCar"/>
    <w:rsid w:val="00DC7D9C"/>
    <w:rPr>
      <w:rFonts w:ascii="Courier New" w:hAnsi="Courier New" w:cs="Courier New"/>
      <w:sz w:val="20"/>
      <w:szCs w:val="20"/>
      <w:lang w:val="es-CO" w:eastAsia="es-CO"/>
    </w:rPr>
  </w:style>
  <w:style w:type="character" w:customStyle="1" w:styleId="TextosinformatoCar">
    <w:name w:val="Texto sin formato Car"/>
    <w:basedOn w:val="Fuentedeprrafopredeter"/>
    <w:link w:val="Textosinformato"/>
    <w:rsid w:val="00DC7D9C"/>
    <w:rPr>
      <w:rFonts w:ascii="Courier New" w:eastAsia="Times New Roman" w:hAnsi="Courier New" w:cs="Courier New"/>
      <w:sz w:val="20"/>
      <w:szCs w:val="20"/>
      <w:lang w:eastAsia="es-CO"/>
    </w:rPr>
  </w:style>
  <w:style w:type="paragraph" w:customStyle="1" w:styleId="contenido">
    <w:name w:val="contenido"/>
    <w:basedOn w:val="Normal"/>
    <w:rsid w:val="00DC7D9C"/>
    <w:pPr>
      <w:spacing w:before="100" w:beforeAutospacing="1" w:after="100" w:afterAutospacing="1"/>
      <w:jc w:val="both"/>
    </w:pPr>
    <w:rPr>
      <w:rFonts w:ascii="Verdana" w:hAnsi="Verdana"/>
      <w:color w:val="000000"/>
      <w:sz w:val="17"/>
      <w:szCs w:val="17"/>
      <w:lang w:val="es-CO" w:eastAsia="es-CO"/>
    </w:rPr>
  </w:style>
  <w:style w:type="paragraph" w:styleId="Sangra3detindependiente">
    <w:name w:val="Body Text Indent 3"/>
    <w:basedOn w:val="Normal"/>
    <w:link w:val="Sangra3detindependienteCar"/>
    <w:rsid w:val="00DC7D9C"/>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C7D9C"/>
    <w:rPr>
      <w:rFonts w:ascii="Times New Roman" w:eastAsia="Times New Roman" w:hAnsi="Times New Roman" w:cs="Times New Roman"/>
      <w:sz w:val="16"/>
      <w:szCs w:val="16"/>
      <w:lang w:val="es-ES" w:eastAsia="es-ES"/>
    </w:rPr>
  </w:style>
  <w:style w:type="paragraph" w:customStyle="1" w:styleId="p0">
    <w:name w:val="p0"/>
    <w:basedOn w:val="Normal"/>
    <w:rsid w:val="00DC7D9C"/>
    <w:pPr>
      <w:widowControl w:val="0"/>
      <w:tabs>
        <w:tab w:val="left" w:pos="720"/>
      </w:tabs>
      <w:spacing w:line="240" w:lineRule="atLeast"/>
      <w:jc w:val="both"/>
    </w:pPr>
    <w:rPr>
      <w:snapToGrid w:val="0"/>
      <w:szCs w:val="20"/>
    </w:rPr>
  </w:style>
  <w:style w:type="character" w:styleId="Nmerodepgina">
    <w:name w:val="page number"/>
    <w:rsid w:val="00DC7D9C"/>
    <w:rPr>
      <w:rFonts w:ascii="Times New Roman" w:eastAsia="Times New Roman" w:hAnsi="Times New Roman"/>
    </w:rPr>
  </w:style>
  <w:style w:type="paragraph" w:customStyle="1" w:styleId="Textoindependiente21">
    <w:name w:val="Texto independiente 21"/>
    <w:basedOn w:val="Normal"/>
    <w:rsid w:val="00DC7D9C"/>
    <w:pPr>
      <w:overflowPunct w:val="0"/>
      <w:autoSpaceDE w:val="0"/>
      <w:autoSpaceDN w:val="0"/>
      <w:adjustRightInd w:val="0"/>
      <w:jc w:val="both"/>
      <w:textAlignment w:val="baseline"/>
    </w:pPr>
    <w:rPr>
      <w:rFonts w:ascii="Arial" w:hAnsi="Arial"/>
      <w:sz w:val="22"/>
      <w:szCs w:val="20"/>
    </w:rPr>
  </w:style>
  <w:style w:type="paragraph" w:styleId="Listaconnmeros2">
    <w:name w:val="List Number 2"/>
    <w:basedOn w:val="Normal"/>
    <w:rsid w:val="00DC7D9C"/>
    <w:pPr>
      <w:tabs>
        <w:tab w:val="num" w:pos="643"/>
      </w:tabs>
      <w:ind w:left="643" w:hanging="360"/>
    </w:pPr>
  </w:style>
  <w:style w:type="paragraph" w:styleId="Listaconvietas">
    <w:name w:val="List Bullet"/>
    <w:basedOn w:val="Normal"/>
    <w:rsid w:val="00DC7D9C"/>
    <w:pPr>
      <w:tabs>
        <w:tab w:val="num" w:pos="360"/>
      </w:tabs>
      <w:overflowPunct w:val="0"/>
      <w:autoSpaceDE w:val="0"/>
      <w:autoSpaceDN w:val="0"/>
      <w:adjustRightInd w:val="0"/>
      <w:ind w:left="360" w:hanging="360"/>
      <w:textAlignment w:val="baseline"/>
    </w:pPr>
    <w:rPr>
      <w:sz w:val="20"/>
      <w:szCs w:val="20"/>
    </w:rPr>
  </w:style>
  <w:style w:type="paragraph" w:styleId="Listaconvietas2">
    <w:name w:val="List Bullet 2"/>
    <w:basedOn w:val="Normal"/>
    <w:uiPriority w:val="99"/>
    <w:rsid w:val="00DC7D9C"/>
    <w:pPr>
      <w:tabs>
        <w:tab w:val="num" w:pos="643"/>
      </w:tabs>
      <w:overflowPunct w:val="0"/>
      <w:autoSpaceDE w:val="0"/>
      <w:autoSpaceDN w:val="0"/>
      <w:adjustRightInd w:val="0"/>
      <w:ind w:left="643" w:hanging="360"/>
      <w:textAlignment w:val="baseline"/>
    </w:pPr>
    <w:rPr>
      <w:sz w:val="20"/>
      <w:szCs w:val="20"/>
    </w:rPr>
  </w:style>
  <w:style w:type="paragraph" w:styleId="Listaconvietas3">
    <w:name w:val="List Bullet 3"/>
    <w:basedOn w:val="Normal"/>
    <w:rsid w:val="00DC7D9C"/>
    <w:pPr>
      <w:tabs>
        <w:tab w:val="num" w:pos="926"/>
      </w:tabs>
      <w:overflowPunct w:val="0"/>
      <w:autoSpaceDE w:val="0"/>
      <w:autoSpaceDN w:val="0"/>
      <w:adjustRightInd w:val="0"/>
      <w:ind w:left="926" w:hanging="360"/>
      <w:textAlignment w:val="baseline"/>
    </w:pPr>
    <w:rPr>
      <w:sz w:val="20"/>
      <w:szCs w:val="20"/>
    </w:rPr>
  </w:style>
  <w:style w:type="paragraph" w:styleId="Listaconvietas4">
    <w:name w:val="List Bullet 4"/>
    <w:basedOn w:val="Normal"/>
    <w:rsid w:val="00DC7D9C"/>
    <w:pPr>
      <w:tabs>
        <w:tab w:val="num" w:pos="1209"/>
      </w:tabs>
      <w:overflowPunct w:val="0"/>
      <w:autoSpaceDE w:val="0"/>
      <w:autoSpaceDN w:val="0"/>
      <w:adjustRightInd w:val="0"/>
      <w:ind w:left="1209" w:hanging="360"/>
      <w:textAlignment w:val="baseline"/>
    </w:pPr>
    <w:rPr>
      <w:sz w:val="20"/>
      <w:szCs w:val="20"/>
    </w:rPr>
  </w:style>
  <w:style w:type="paragraph" w:customStyle="1" w:styleId="Textosinformato1">
    <w:name w:val="Texto sin formato1"/>
    <w:basedOn w:val="Normal"/>
    <w:rsid w:val="00DC7D9C"/>
    <w:pPr>
      <w:overflowPunct w:val="0"/>
      <w:autoSpaceDE w:val="0"/>
      <w:autoSpaceDN w:val="0"/>
      <w:adjustRightInd w:val="0"/>
      <w:textAlignment w:val="baseline"/>
    </w:pPr>
    <w:rPr>
      <w:rFonts w:ascii="Courier New" w:hAnsi="Courier New"/>
      <w:sz w:val="20"/>
      <w:szCs w:val="20"/>
    </w:rPr>
  </w:style>
  <w:style w:type="paragraph" w:customStyle="1" w:styleId="MARITZA6">
    <w:name w:val="MARITZA6"/>
    <w:basedOn w:val="Normal"/>
    <w:rsid w:val="00DC7D9C"/>
    <w:pPr>
      <w:widowControl w:val="0"/>
      <w:tabs>
        <w:tab w:val="left" w:pos="-720"/>
        <w:tab w:val="left" w:pos="0"/>
      </w:tabs>
      <w:suppressAutoHyphens/>
      <w:overflowPunct w:val="0"/>
      <w:autoSpaceDE w:val="0"/>
      <w:autoSpaceDN w:val="0"/>
      <w:adjustRightInd w:val="0"/>
      <w:jc w:val="center"/>
      <w:textAlignment w:val="baseline"/>
    </w:pPr>
    <w:rPr>
      <w:rFonts w:ascii="Sans Serif 12cpi" w:hAnsi="Sans Serif 12cpi"/>
      <w:b/>
      <w:spacing w:val="-2"/>
      <w:szCs w:val="20"/>
      <w:lang w:val="es-ES_tradnl"/>
    </w:rPr>
  </w:style>
  <w:style w:type="paragraph" w:customStyle="1" w:styleId="toa">
    <w:name w:val="toa"/>
    <w:basedOn w:val="Normal"/>
    <w:rsid w:val="00DC7D9C"/>
    <w:pPr>
      <w:tabs>
        <w:tab w:val="left" w:pos="0"/>
        <w:tab w:val="left" w:pos="9000"/>
        <w:tab w:val="right" w:pos="9360"/>
      </w:tabs>
      <w:suppressAutoHyphens/>
      <w:overflowPunct w:val="0"/>
      <w:autoSpaceDE w:val="0"/>
      <w:autoSpaceDN w:val="0"/>
      <w:adjustRightInd w:val="0"/>
      <w:jc w:val="both"/>
      <w:textAlignment w:val="baseline"/>
    </w:pPr>
    <w:rPr>
      <w:spacing w:val="-2"/>
      <w:szCs w:val="20"/>
      <w:lang w:val="en-US"/>
    </w:rPr>
  </w:style>
  <w:style w:type="paragraph" w:customStyle="1" w:styleId="MARITZA4">
    <w:name w:val="MARITZA4"/>
    <w:basedOn w:val="Normal"/>
    <w:rsid w:val="00DC7D9C"/>
    <w:pPr>
      <w:tabs>
        <w:tab w:val="left" w:pos="-720"/>
        <w:tab w:val="left" w:pos="0"/>
      </w:tabs>
      <w:suppressAutoHyphens/>
      <w:autoSpaceDE w:val="0"/>
      <w:autoSpaceDN w:val="0"/>
      <w:jc w:val="center"/>
    </w:pPr>
    <w:rPr>
      <w:b/>
      <w:bCs/>
      <w:spacing w:val="-2"/>
      <w:lang w:val="en-US"/>
    </w:rPr>
  </w:style>
  <w:style w:type="paragraph" w:customStyle="1" w:styleId="Subttulo2">
    <w:name w:val="Subtítulo 2"/>
    <w:basedOn w:val="Subttulo"/>
    <w:next w:val="Normal"/>
    <w:rsid w:val="00DC7D9C"/>
    <w:pPr>
      <w:ind w:right="0" w:hanging="737"/>
    </w:pPr>
    <w:rPr>
      <w:rFonts w:ascii="Times New Roman" w:hAnsi="Times New Roman" w:cs="Arial"/>
      <w:bCs/>
    </w:rPr>
  </w:style>
  <w:style w:type="paragraph" w:styleId="Subttulo">
    <w:name w:val="Subtitle"/>
    <w:basedOn w:val="Normal"/>
    <w:link w:val="SubttuloCar"/>
    <w:qFormat/>
    <w:rsid w:val="00DC7D9C"/>
    <w:pPr>
      <w:tabs>
        <w:tab w:val="left" w:pos="567"/>
      </w:tabs>
      <w:ind w:left="567" w:right="51" w:hanging="567"/>
      <w:jc w:val="both"/>
      <w:outlineLvl w:val="1"/>
    </w:pPr>
    <w:rPr>
      <w:rFonts w:ascii="Arial" w:hAnsi="Arial"/>
      <w:b/>
      <w:color w:val="000000"/>
      <w:sz w:val="20"/>
      <w:szCs w:val="20"/>
      <w:lang w:val="es-CO"/>
    </w:rPr>
  </w:style>
  <w:style w:type="character" w:customStyle="1" w:styleId="SubttuloCar">
    <w:name w:val="Subtítulo Car"/>
    <w:basedOn w:val="Fuentedeprrafopredeter"/>
    <w:link w:val="Subttulo"/>
    <w:rsid w:val="00DC7D9C"/>
    <w:rPr>
      <w:rFonts w:ascii="Arial" w:eastAsia="Times New Roman" w:hAnsi="Arial" w:cs="Times New Roman"/>
      <w:b/>
      <w:color w:val="000000"/>
      <w:sz w:val="20"/>
      <w:szCs w:val="20"/>
      <w:lang w:eastAsia="es-ES"/>
    </w:rPr>
  </w:style>
  <w:style w:type="paragraph" w:customStyle="1" w:styleId="MARITZA2">
    <w:name w:val="MARITZA2"/>
    <w:rsid w:val="00DC7D9C"/>
    <w:pPr>
      <w:widowControl w:val="0"/>
      <w:spacing w:after="0" w:line="240" w:lineRule="auto"/>
      <w:jc w:val="both"/>
    </w:pPr>
    <w:rPr>
      <w:rFonts w:ascii="Times New Roman" w:eastAsia="Times New Roman" w:hAnsi="Times New Roman" w:cs="Times New Roman"/>
      <w:noProof/>
      <w:sz w:val="20"/>
      <w:szCs w:val="20"/>
      <w:lang w:val="es-ES" w:eastAsia="es-ES"/>
    </w:rPr>
  </w:style>
  <w:style w:type="paragraph" w:styleId="Textonotapie">
    <w:name w:val="footnote text"/>
    <w:basedOn w:val="Normal"/>
    <w:link w:val="TextonotapieCar"/>
    <w:rsid w:val="00DC7D9C"/>
    <w:rPr>
      <w:sz w:val="20"/>
      <w:szCs w:val="20"/>
    </w:rPr>
  </w:style>
  <w:style w:type="character" w:customStyle="1" w:styleId="TextonotapieCar">
    <w:name w:val="Texto nota pie Car"/>
    <w:basedOn w:val="Fuentedeprrafopredeter"/>
    <w:link w:val="Textonotapie"/>
    <w:rsid w:val="00DC7D9C"/>
    <w:rPr>
      <w:rFonts w:ascii="Times New Roman" w:eastAsia="Times New Roman" w:hAnsi="Times New Roman" w:cs="Times New Roman"/>
      <w:sz w:val="20"/>
      <w:szCs w:val="20"/>
      <w:lang w:val="es-ES" w:eastAsia="es-ES"/>
    </w:rPr>
  </w:style>
  <w:style w:type="paragraph" w:customStyle="1" w:styleId="Textopredeterminado">
    <w:name w:val="Texto predeterminado"/>
    <w:basedOn w:val="Normal"/>
    <w:qFormat/>
    <w:rsid w:val="00DC7D9C"/>
    <w:pPr>
      <w:overflowPunct w:val="0"/>
      <w:autoSpaceDE w:val="0"/>
      <w:autoSpaceDN w:val="0"/>
      <w:adjustRightInd w:val="0"/>
      <w:textAlignment w:val="baseline"/>
    </w:pPr>
    <w:rPr>
      <w:rFonts w:ascii="Arial" w:hAnsi="Arial"/>
      <w:szCs w:val="20"/>
      <w:lang w:val="en-US"/>
    </w:rPr>
  </w:style>
  <w:style w:type="paragraph" w:customStyle="1" w:styleId="BodyText31">
    <w:name w:val="Body Text 31"/>
    <w:basedOn w:val="Normal"/>
    <w:rsid w:val="00DC7D9C"/>
    <w:pPr>
      <w:widowControl w:val="0"/>
      <w:overflowPunct w:val="0"/>
      <w:autoSpaceDE w:val="0"/>
      <w:autoSpaceDN w:val="0"/>
      <w:adjustRightInd w:val="0"/>
      <w:jc w:val="both"/>
      <w:textAlignment w:val="baseline"/>
    </w:pPr>
    <w:rPr>
      <w:rFonts w:ascii="Arial" w:hAnsi="Arial"/>
      <w:szCs w:val="20"/>
      <w:lang w:val="es-ES_tradnl"/>
    </w:rPr>
  </w:style>
  <w:style w:type="paragraph" w:styleId="Sangradetextonormal">
    <w:name w:val="Body Text Indent"/>
    <w:basedOn w:val="Normal"/>
    <w:link w:val="SangradetextonormalCar"/>
    <w:rsid w:val="00DC7D9C"/>
    <w:pPr>
      <w:spacing w:after="120"/>
      <w:ind w:left="283"/>
    </w:pPr>
  </w:style>
  <w:style w:type="character" w:customStyle="1" w:styleId="SangradetextonormalCar">
    <w:name w:val="Sangría de texto normal Car"/>
    <w:basedOn w:val="Fuentedeprrafopredeter"/>
    <w:link w:val="Sangradetextonormal"/>
    <w:rsid w:val="00DC7D9C"/>
    <w:rPr>
      <w:rFonts w:ascii="Times New Roman" w:eastAsia="Times New Roman" w:hAnsi="Times New Roman" w:cs="Times New Roman"/>
      <w:sz w:val="24"/>
      <w:szCs w:val="24"/>
      <w:lang w:val="es-ES" w:eastAsia="es-ES"/>
    </w:rPr>
  </w:style>
  <w:style w:type="paragraph" w:customStyle="1" w:styleId="Textoindependiente31">
    <w:name w:val="Texto independiente 31"/>
    <w:basedOn w:val="Normal"/>
    <w:rsid w:val="00DC7D9C"/>
    <w:pPr>
      <w:overflowPunct w:val="0"/>
      <w:autoSpaceDE w:val="0"/>
      <w:autoSpaceDN w:val="0"/>
      <w:adjustRightInd w:val="0"/>
      <w:ind w:right="6"/>
      <w:jc w:val="both"/>
      <w:textAlignment w:val="baseline"/>
    </w:pPr>
    <w:rPr>
      <w:rFonts w:ascii="Arial" w:hAnsi="Arial"/>
      <w:b/>
      <w:color w:val="000000"/>
      <w:sz w:val="26"/>
      <w:szCs w:val="20"/>
      <w:lang w:val="es-ES_tradnl"/>
    </w:rPr>
  </w:style>
  <w:style w:type="paragraph" w:customStyle="1" w:styleId="BodyText24">
    <w:name w:val="Body Text 24"/>
    <w:basedOn w:val="Normal"/>
    <w:rsid w:val="00DC7D9C"/>
    <w:pPr>
      <w:overflowPunct w:val="0"/>
      <w:autoSpaceDE w:val="0"/>
      <w:autoSpaceDN w:val="0"/>
      <w:adjustRightInd w:val="0"/>
      <w:jc w:val="both"/>
      <w:textAlignment w:val="baseline"/>
    </w:pPr>
    <w:rPr>
      <w:rFonts w:ascii="Arial" w:hAnsi="Arial"/>
      <w:b/>
      <w:szCs w:val="20"/>
      <w:lang w:val="es-CO"/>
    </w:rPr>
  </w:style>
  <w:style w:type="paragraph" w:styleId="Textoindependiente3">
    <w:name w:val="Body Text 3"/>
    <w:basedOn w:val="Normal"/>
    <w:link w:val="Textoindependiente3Car"/>
    <w:rsid w:val="00DC7D9C"/>
    <w:pPr>
      <w:ind w:right="6"/>
      <w:jc w:val="both"/>
    </w:pPr>
    <w:rPr>
      <w:rFonts w:ascii="Arial" w:hAnsi="Arial"/>
      <w:szCs w:val="26"/>
    </w:rPr>
  </w:style>
  <w:style w:type="character" w:customStyle="1" w:styleId="Textoindependiente3Car">
    <w:name w:val="Texto independiente 3 Car"/>
    <w:basedOn w:val="Fuentedeprrafopredeter"/>
    <w:link w:val="Textoindependiente3"/>
    <w:rsid w:val="00DC7D9C"/>
    <w:rPr>
      <w:rFonts w:ascii="Arial" w:eastAsia="Times New Roman" w:hAnsi="Arial" w:cs="Times New Roman"/>
      <w:sz w:val="24"/>
      <w:szCs w:val="26"/>
      <w:lang w:val="es-ES" w:eastAsia="es-ES"/>
    </w:rPr>
  </w:style>
  <w:style w:type="paragraph" w:customStyle="1" w:styleId="BodyText32">
    <w:name w:val="Body Text 32"/>
    <w:basedOn w:val="Normal"/>
    <w:rsid w:val="00DC7D9C"/>
    <w:pPr>
      <w:autoSpaceDE w:val="0"/>
      <w:autoSpaceDN w:val="0"/>
      <w:jc w:val="both"/>
    </w:pPr>
    <w:rPr>
      <w:rFonts w:ascii="Arial" w:hAnsi="Arial" w:cs="Arial"/>
      <w:color w:val="000000"/>
      <w:lang w:val="es-CO"/>
    </w:rPr>
  </w:style>
  <w:style w:type="paragraph" w:customStyle="1" w:styleId="BodyText21">
    <w:name w:val="Body Text 21"/>
    <w:basedOn w:val="Normal"/>
    <w:link w:val="BodyText21Char"/>
    <w:rsid w:val="00DC7D9C"/>
    <w:pPr>
      <w:overflowPunct w:val="0"/>
      <w:autoSpaceDE w:val="0"/>
      <w:autoSpaceDN w:val="0"/>
      <w:adjustRightInd w:val="0"/>
      <w:jc w:val="both"/>
      <w:textAlignment w:val="baseline"/>
    </w:pPr>
    <w:rPr>
      <w:sz w:val="26"/>
      <w:szCs w:val="20"/>
    </w:rPr>
  </w:style>
  <w:style w:type="character" w:customStyle="1" w:styleId="BodyText21Char">
    <w:name w:val="Body Text 21 Char"/>
    <w:link w:val="BodyText21"/>
    <w:rsid w:val="00DC7D9C"/>
    <w:rPr>
      <w:rFonts w:ascii="Times New Roman" w:eastAsia="Times New Roman" w:hAnsi="Times New Roman" w:cs="Times New Roman"/>
      <w:sz w:val="26"/>
      <w:szCs w:val="20"/>
      <w:lang w:val="es-ES" w:eastAsia="es-ES"/>
    </w:rPr>
  </w:style>
  <w:style w:type="paragraph" w:styleId="Sangra2detindependiente">
    <w:name w:val="Body Text Indent 2"/>
    <w:basedOn w:val="Normal"/>
    <w:link w:val="Sangra2detindependienteCar"/>
    <w:rsid w:val="00DC7D9C"/>
    <w:pPr>
      <w:ind w:left="3828" w:hanging="5529"/>
      <w:jc w:val="both"/>
    </w:pPr>
    <w:rPr>
      <w:rFonts w:ascii="Arial Narrow" w:hAnsi="Arial Narrow"/>
      <w:color w:val="000000"/>
      <w:sz w:val="22"/>
      <w:szCs w:val="20"/>
    </w:rPr>
  </w:style>
  <w:style w:type="character" w:customStyle="1" w:styleId="Sangra2detindependienteCar">
    <w:name w:val="Sangría 2 de t. independiente Car"/>
    <w:basedOn w:val="Fuentedeprrafopredeter"/>
    <w:link w:val="Sangra2detindependiente"/>
    <w:rsid w:val="00DC7D9C"/>
    <w:rPr>
      <w:rFonts w:ascii="Arial Narrow" w:eastAsia="Times New Roman" w:hAnsi="Arial Narrow" w:cs="Times New Roman"/>
      <w:color w:val="000000"/>
      <w:szCs w:val="20"/>
      <w:lang w:val="es-ES" w:eastAsia="es-ES"/>
    </w:rPr>
  </w:style>
  <w:style w:type="paragraph" w:styleId="Lista2">
    <w:name w:val="List 2"/>
    <w:basedOn w:val="Normal"/>
    <w:rsid w:val="00DC7D9C"/>
    <w:pPr>
      <w:ind w:left="720" w:hanging="360"/>
    </w:pPr>
    <w:rPr>
      <w:rFonts w:ascii="Arial" w:hAnsi="Arial"/>
      <w:sz w:val="22"/>
      <w:szCs w:val="20"/>
    </w:rPr>
  </w:style>
  <w:style w:type="paragraph" w:styleId="Textodebloque">
    <w:name w:val="Block Text"/>
    <w:basedOn w:val="Normal"/>
    <w:rsid w:val="00DC7D9C"/>
    <w:pPr>
      <w:spacing w:line="240" w:lineRule="atLeast"/>
      <w:ind w:left="67" w:right="6"/>
      <w:jc w:val="both"/>
    </w:pPr>
    <w:rPr>
      <w:rFonts w:ascii="Arial" w:hAnsi="Arial"/>
      <w:b/>
      <w:bCs/>
      <w:sz w:val="22"/>
      <w:szCs w:val="20"/>
    </w:rPr>
  </w:style>
  <w:style w:type="paragraph" w:customStyle="1" w:styleId="font0">
    <w:name w:val="font0"/>
    <w:basedOn w:val="Normal"/>
    <w:rsid w:val="00DC7D9C"/>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DC7D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rPr>
  </w:style>
  <w:style w:type="paragraph" w:customStyle="1" w:styleId="xl25">
    <w:name w:val="xl25"/>
    <w:basedOn w:val="Normal"/>
    <w:rsid w:val="00DC7D9C"/>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Arial" w:eastAsia="Arial Unicode MS" w:hAnsi="Arial" w:cs="Arial"/>
      <w:b/>
      <w:bCs/>
    </w:rPr>
  </w:style>
  <w:style w:type="paragraph" w:customStyle="1" w:styleId="xl26">
    <w:name w:val="xl26"/>
    <w:basedOn w:val="Normal"/>
    <w:rsid w:val="00DC7D9C"/>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DC7D9C"/>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DC7D9C"/>
    <w:pPr>
      <w:pBdr>
        <w:left w:val="single" w:sz="8"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29">
    <w:name w:val="xl29"/>
    <w:basedOn w:val="Normal"/>
    <w:rsid w:val="00DC7D9C"/>
    <w:pPr>
      <w:pBdr>
        <w:left w:val="single" w:sz="4" w:space="0" w:color="auto"/>
        <w:right w:val="single" w:sz="4" w:space="0" w:color="auto"/>
      </w:pBdr>
      <w:shd w:val="clear" w:color="auto" w:fill="FFFFFF"/>
      <w:spacing w:before="100" w:beforeAutospacing="1" w:after="100" w:afterAutospacing="1"/>
      <w:textAlignment w:val="center"/>
    </w:pPr>
    <w:rPr>
      <w:rFonts w:ascii="Arial" w:eastAsia="Arial Unicode MS" w:hAnsi="Arial" w:cs="Arial"/>
      <w:b/>
      <w:bCs/>
      <w:sz w:val="16"/>
      <w:szCs w:val="16"/>
    </w:rPr>
  </w:style>
  <w:style w:type="paragraph" w:customStyle="1" w:styleId="xl30">
    <w:name w:val="xl30"/>
    <w:basedOn w:val="Normal"/>
    <w:rsid w:val="00DC7D9C"/>
    <w:pPr>
      <w:pBdr>
        <w:left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31">
    <w:name w:val="xl31"/>
    <w:basedOn w:val="Normal"/>
    <w:rsid w:val="00DC7D9C"/>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32">
    <w:name w:val="xl32"/>
    <w:basedOn w:val="Normal"/>
    <w:rsid w:val="00DC7D9C"/>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33">
    <w:name w:val="xl33"/>
    <w:basedOn w:val="Normal"/>
    <w:rsid w:val="00DC7D9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eastAsia="Arial Unicode MS" w:hAnsi="Arial" w:cs="Arial"/>
      <w:b/>
      <w:bCs/>
      <w:sz w:val="16"/>
      <w:szCs w:val="16"/>
    </w:rPr>
  </w:style>
  <w:style w:type="paragraph" w:customStyle="1" w:styleId="xl35">
    <w:name w:val="xl35"/>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36">
    <w:name w:val="xl36"/>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37">
    <w:name w:val="xl37"/>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b/>
      <w:bCs/>
    </w:rPr>
  </w:style>
  <w:style w:type="paragraph" w:customStyle="1" w:styleId="xl38">
    <w:name w:val="xl38"/>
    <w:basedOn w:val="Normal"/>
    <w:rsid w:val="00DC7D9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rial" w:eastAsia="Arial Unicode MS" w:hAnsi="Arial" w:cs="Arial"/>
      <w:b/>
      <w:bCs/>
    </w:rPr>
  </w:style>
  <w:style w:type="paragraph" w:customStyle="1" w:styleId="xl39">
    <w:name w:val="xl39"/>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DC7D9C"/>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eastAsia="Arial Unicode MS" w:hAnsi="Arial" w:cs="Arial"/>
      <w:b/>
      <w:bCs/>
      <w:sz w:val="16"/>
      <w:szCs w:val="16"/>
    </w:rPr>
  </w:style>
  <w:style w:type="paragraph" w:customStyle="1" w:styleId="xl41">
    <w:name w:val="xl41"/>
    <w:basedOn w:val="Normal"/>
    <w:rsid w:val="00DC7D9C"/>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42">
    <w:name w:val="xl42"/>
    <w:basedOn w:val="Normal"/>
    <w:rsid w:val="00DC7D9C"/>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43">
    <w:name w:val="xl43"/>
    <w:basedOn w:val="Normal"/>
    <w:rsid w:val="00DC7D9C"/>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b/>
      <w:bCs/>
    </w:rPr>
  </w:style>
  <w:style w:type="paragraph" w:customStyle="1" w:styleId="xl44">
    <w:name w:val="xl44"/>
    <w:basedOn w:val="Normal"/>
    <w:rsid w:val="00DC7D9C"/>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rial" w:eastAsia="Arial Unicode MS" w:hAnsi="Arial" w:cs="Arial"/>
      <w:b/>
      <w:bCs/>
    </w:rPr>
  </w:style>
  <w:style w:type="paragraph" w:customStyle="1" w:styleId="xl45">
    <w:name w:val="xl45"/>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46">
    <w:name w:val="xl46"/>
    <w:basedOn w:val="Normal"/>
    <w:rsid w:val="00DC7D9C"/>
    <w:pPr>
      <w:pBdr>
        <w:top w:val="single" w:sz="8" w:space="0" w:color="auto"/>
        <w:left w:val="single" w:sz="8"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rPr>
  </w:style>
  <w:style w:type="paragraph" w:customStyle="1" w:styleId="xl47">
    <w:name w:val="xl47"/>
    <w:basedOn w:val="Normal"/>
    <w:rsid w:val="00DC7D9C"/>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48">
    <w:name w:val="xl48"/>
    <w:basedOn w:val="Normal"/>
    <w:rsid w:val="00DC7D9C"/>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49">
    <w:name w:val="xl49"/>
    <w:basedOn w:val="Normal"/>
    <w:rsid w:val="00DC7D9C"/>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50">
    <w:name w:val="xl50"/>
    <w:basedOn w:val="Normal"/>
    <w:rsid w:val="00DC7D9C"/>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51">
    <w:name w:val="xl51"/>
    <w:basedOn w:val="Normal"/>
    <w:rsid w:val="00DC7D9C"/>
    <w:pPr>
      <w:pBdr>
        <w:left w:val="single" w:sz="8"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52">
    <w:name w:val="xl52"/>
    <w:basedOn w:val="Normal"/>
    <w:rsid w:val="00DC7D9C"/>
    <w:pPr>
      <w:pBdr>
        <w:left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b/>
      <w:bCs/>
      <w:sz w:val="16"/>
      <w:szCs w:val="16"/>
    </w:rPr>
  </w:style>
  <w:style w:type="paragraph" w:customStyle="1" w:styleId="xl53">
    <w:name w:val="xl53"/>
    <w:basedOn w:val="Normal"/>
    <w:rsid w:val="00DC7D9C"/>
    <w:pPr>
      <w:pBdr>
        <w:left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54">
    <w:name w:val="xl54"/>
    <w:basedOn w:val="Normal"/>
    <w:rsid w:val="00DC7D9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55">
    <w:name w:val="xl55"/>
    <w:basedOn w:val="Normal"/>
    <w:rsid w:val="00DC7D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56">
    <w:name w:val="xl56"/>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57">
    <w:name w:val="xl57"/>
    <w:basedOn w:val="Normal"/>
    <w:rsid w:val="00DC7D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58">
    <w:name w:val="xl58"/>
    <w:basedOn w:val="Normal"/>
    <w:rsid w:val="00DC7D9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59">
    <w:name w:val="xl59"/>
    <w:basedOn w:val="Normal"/>
    <w:rsid w:val="00DC7D9C"/>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w:eastAsia="Arial Unicode MS" w:hAnsi="Arial" w:cs="Arial"/>
      <w:b/>
      <w:bCs/>
      <w:sz w:val="16"/>
      <w:szCs w:val="16"/>
    </w:rPr>
  </w:style>
  <w:style w:type="paragraph" w:customStyle="1" w:styleId="xl60">
    <w:name w:val="xl60"/>
    <w:basedOn w:val="Normal"/>
    <w:rsid w:val="00DC7D9C"/>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61">
    <w:name w:val="xl61"/>
    <w:basedOn w:val="Normal"/>
    <w:rsid w:val="00DC7D9C"/>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62">
    <w:name w:val="xl62"/>
    <w:basedOn w:val="Normal"/>
    <w:rsid w:val="00DC7D9C"/>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b/>
      <w:bCs/>
    </w:rPr>
  </w:style>
  <w:style w:type="paragraph" w:customStyle="1" w:styleId="xl63">
    <w:name w:val="xl63"/>
    <w:basedOn w:val="Normal"/>
    <w:rsid w:val="00DC7D9C"/>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rial" w:eastAsia="Arial Unicode MS" w:hAnsi="Arial" w:cs="Arial"/>
      <w:b/>
      <w:bCs/>
    </w:rPr>
  </w:style>
  <w:style w:type="paragraph" w:customStyle="1" w:styleId="xl64">
    <w:name w:val="xl64"/>
    <w:basedOn w:val="Normal"/>
    <w:rsid w:val="00DC7D9C"/>
    <w:pPr>
      <w:pBdr>
        <w:top w:val="single" w:sz="4" w:space="0" w:color="auto"/>
        <w:left w:val="single" w:sz="8"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65">
    <w:name w:val="xl65"/>
    <w:basedOn w:val="Normal"/>
    <w:rsid w:val="00DC7D9C"/>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66">
    <w:name w:val="xl66"/>
    <w:basedOn w:val="Normal"/>
    <w:rsid w:val="00DC7D9C"/>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sz w:val="16"/>
      <w:szCs w:val="16"/>
    </w:rPr>
  </w:style>
  <w:style w:type="paragraph" w:customStyle="1" w:styleId="xl67">
    <w:name w:val="xl67"/>
    <w:basedOn w:val="Normal"/>
    <w:rsid w:val="00DC7D9C"/>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68">
    <w:name w:val="xl68"/>
    <w:basedOn w:val="Normal"/>
    <w:rsid w:val="00DC7D9C"/>
    <w:pPr>
      <w:pBdr>
        <w:top w:val="single" w:sz="4" w:space="0" w:color="auto"/>
        <w:left w:val="single" w:sz="4" w:space="0" w:color="auto"/>
        <w:bottom w:val="single" w:sz="4" w:space="0" w:color="auto"/>
        <w:right w:val="single" w:sz="8" w:space="0" w:color="auto"/>
      </w:pBdr>
      <w:shd w:val="clear" w:color="auto" w:fill="99CC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69">
    <w:name w:val="xl69"/>
    <w:basedOn w:val="Normal"/>
    <w:rsid w:val="00DC7D9C"/>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rPr>
      <w:rFonts w:ascii="Arial Unicode MS" w:eastAsia="Arial Unicode MS" w:hAnsi="Arial Unicode MS" w:cs="Arial Unicode MS"/>
    </w:rPr>
  </w:style>
  <w:style w:type="paragraph" w:customStyle="1" w:styleId="xl70">
    <w:name w:val="xl70"/>
    <w:basedOn w:val="Normal"/>
    <w:rsid w:val="00DC7D9C"/>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71">
    <w:name w:val="xl71"/>
    <w:basedOn w:val="Normal"/>
    <w:rsid w:val="00DC7D9C"/>
    <w:pPr>
      <w:pBdr>
        <w:top w:val="single" w:sz="4" w:space="0" w:color="auto"/>
        <w:left w:val="single" w:sz="4" w:space="0" w:color="auto"/>
        <w:bottom w:val="single" w:sz="4" w:space="0" w:color="auto"/>
        <w:right w:val="single" w:sz="8" w:space="0" w:color="auto"/>
      </w:pBdr>
      <w:shd w:val="clear" w:color="auto" w:fill="99CC0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72">
    <w:name w:val="xl72"/>
    <w:basedOn w:val="Normal"/>
    <w:rsid w:val="00DC7D9C"/>
    <w:pPr>
      <w:pBdr>
        <w:top w:val="single" w:sz="8" w:space="0" w:color="auto"/>
        <w:left w:val="single" w:sz="8"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73">
    <w:name w:val="xl73"/>
    <w:basedOn w:val="Normal"/>
    <w:rsid w:val="00DC7D9C"/>
    <w:pPr>
      <w:pBdr>
        <w:top w:val="single" w:sz="8" w:space="0" w:color="auto"/>
        <w:left w:val="single" w:sz="4" w:space="0" w:color="auto"/>
        <w:right w:val="single" w:sz="4" w:space="0" w:color="auto"/>
      </w:pBdr>
      <w:shd w:val="clear" w:color="auto" w:fill="FFFFFF"/>
      <w:spacing w:before="100" w:beforeAutospacing="1" w:after="100" w:afterAutospacing="1"/>
      <w:textAlignment w:val="center"/>
    </w:pPr>
    <w:rPr>
      <w:rFonts w:ascii="Arial" w:eastAsia="Arial Unicode MS" w:hAnsi="Arial" w:cs="Arial"/>
      <w:b/>
      <w:bCs/>
      <w:sz w:val="16"/>
      <w:szCs w:val="16"/>
    </w:rPr>
  </w:style>
  <w:style w:type="paragraph" w:customStyle="1" w:styleId="xl74">
    <w:name w:val="xl74"/>
    <w:basedOn w:val="Normal"/>
    <w:rsid w:val="00DC7D9C"/>
    <w:pPr>
      <w:pBdr>
        <w:lef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6"/>
      <w:szCs w:val="16"/>
    </w:rPr>
  </w:style>
  <w:style w:type="paragraph" w:customStyle="1" w:styleId="xl75">
    <w:name w:val="xl75"/>
    <w:basedOn w:val="Normal"/>
    <w:rsid w:val="00DC7D9C"/>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textAlignment w:val="center"/>
    </w:pPr>
    <w:rPr>
      <w:rFonts w:ascii="Arial" w:eastAsia="Arial Unicode MS" w:hAnsi="Arial" w:cs="Arial"/>
      <w:b/>
      <w:bCs/>
      <w:sz w:val="16"/>
      <w:szCs w:val="16"/>
    </w:rPr>
  </w:style>
  <w:style w:type="paragraph" w:customStyle="1" w:styleId="xl76">
    <w:name w:val="xl76"/>
    <w:basedOn w:val="Normal"/>
    <w:rsid w:val="00DC7D9C"/>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77">
    <w:name w:val="xl77"/>
    <w:basedOn w:val="Normal"/>
    <w:rsid w:val="00DC7D9C"/>
    <w:pPr>
      <w:pBdr>
        <w:top w:val="single" w:sz="8" w:space="0" w:color="auto"/>
        <w:left w:val="single" w:sz="4" w:space="0" w:color="auto"/>
        <w:bottom w:val="single" w:sz="8" w:space="0" w:color="auto"/>
        <w:right w:val="single" w:sz="8"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rPr>
  </w:style>
  <w:style w:type="paragraph" w:customStyle="1" w:styleId="xl78">
    <w:name w:val="xl78"/>
    <w:basedOn w:val="Normal"/>
    <w:rsid w:val="00DC7D9C"/>
    <w:pPr>
      <w:pBdr>
        <w:top w:val="single" w:sz="4" w:space="0" w:color="auto"/>
        <w:left w:val="single" w:sz="8" w:space="0" w:color="auto"/>
        <w:right w:val="single" w:sz="4" w:space="0" w:color="auto"/>
      </w:pBdr>
      <w:shd w:val="clear" w:color="auto" w:fill="99CC00"/>
      <w:spacing w:before="100" w:beforeAutospacing="1" w:after="100" w:afterAutospacing="1"/>
    </w:pPr>
    <w:rPr>
      <w:rFonts w:ascii="Arial Unicode MS" w:eastAsia="Arial Unicode MS" w:hAnsi="Arial Unicode MS" w:cs="Arial Unicode MS"/>
    </w:rPr>
  </w:style>
  <w:style w:type="paragraph" w:customStyle="1" w:styleId="xl79">
    <w:name w:val="xl79"/>
    <w:basedOn w:val="Normal"/>
    <w:rsid w:val="00DC7D9C"/>
    <w:pPr>
      <w:pBdr>
        <w:top w:val="single" w:sz="4" w:space="0" w:color="auto"/>
        <w:left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sz w:val="16"/>
      <w:szCs w:val="16"/>
    </w:rPr>
  </w:style>
  <w:style w:type="paragraph" w:customStyle="1" w:styleId="xl80">
    <w:name w:val="xl80"/>
    <w:basedOn w:val="Normal"/>
    <w:rsid w:val="00DC7D9C"/>
    <w:pPr>
      <w:pBdr>
        <w:top w:val="single" w:sz="4" w:space="0" w:color="auto"/>
        <w:left w:val="single" w:sz="4" w:space="0" w:color="auto"/>
        <w:right w:val="single" w:sz="4" w:space="0" w:color="auto"/>
      </w:pBdr>
      <w:shd w:val="clear" w:color="auto" w:fill="99CC0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81">
    <w:name w:val="xl81"/>
    <w:basedOn w:val="Normal"/>
    <w:rsid w:val="00DC7D9C"/>
    <w:pPr>
      <w:pBdr>
        <w:top w:val="single" w:sz="4" w:space="0" w:color="auto"/>
        <w:left w:val="single" w:sz="4" w:space="0" w:color="auto"/>
        <w:right w:val="single" w:sz="8" w:space="0" w:color="auto"/>
      </w:pBdr>
      <w:shd w:val="clear" w:color="auto" w:fill="99CC0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82">
    <w:name w:val="xl82"/>
    <w:basedOn w:val="Normal"/>
    <w:rsid w:val="00DC7D9C"/>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83">
    <w:name w:val="xl83"/>
    <w:basedOn w:val="Normal"/>
    <w:rsid w:val="00DC7D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Arial Unicode MS" w:hAnsi="Arial" w:cs="Arial"/>
      <w:b/>
      <w:bCs/>
      <w:sz w:val="16"/>
      <w:szCs w:val="16"/>
    </w:rPr>
  </w:style>
  <w:style w:type="paragraph" w:customStyle="1" w:styleId="xl84">
    <w:name w:val="xl84"/>
    <w:basedOn w:val="Normal"/>
    <w:rsid w:val="00DC7D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85">
    <w:name w:val="xl85"/>
    <w:basedOn w:val="Normal"/>
    <w:rsid w:val="00DC7D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rPr>
  </w:style>
  <w:style w:type="paragraph" w:customStyle="1" w:styleId="xl86">
    <w:name w:val="xl86"/>
    <w:basedOn w:val="Normal"/>
    <w:rsid w:val="00DC7D9C"/>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87">
    <w:name w:val="xl87"/>
    <w:basedOn w:val="Normal"/>
    <w:rsid w:val="00DC7D9C"/>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Arial Unicode MS" w:hAnsi="Arial" w:cs="Arial"/>
      <w:b/>
      <w:bCs/>
      <w:sz w:val="16"/>
      <w:szCs w:val="16"/>
    </w:rPr>
  </w:style>
  <w:style w:type="paragraph" w:customStyle="1" w:styleId="xl88">
    <w:name w:val="xl88"/>
    <w:basedOn w:val="Normal"/>
    <w:rsid w:val="00DC7D9C"/>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rPr>
  </w:style>
  <w:style w:type="paragraph" w:customStyle="1" w:styleId="xl89">
    <w:name w:val="xl89"/>
    <w:basedOn w:val="Normal"/>
    <w:rsid w:val="00DC7D9C"/>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rPr>
  </w:style>
  <w:style w:type="paragraph" w:customStyle="1" w:styleId="xl90">
    <w:name w:val="xl90"/>
    <w:basedOn w:val="Normal"/>
    <w:rsid w:val="00DC7D9C"/>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rPr>
  </w:style>
  <w:style w:type="paragraph" w:customStyle="1" w:styleId="xl91">
    <w:name w:val="xl91"/>
    <w:basedOn w:val="Normal"/>
    <w:rsid w:val="00DC7D9C"/>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Arial" w:eastAsia="Arial Unicode MS" w:hAnsi="Arial" w:cs="Arial"/>
      <w:b/>
      <w:bCs/>
    </w:rPr>
  </w:style>
  <w:style w:type="paragraph" w:customStyle="1" w:styleId="xl92">
    <w:name w:val="xl92"/>
    <w:basedOn w:val="Normal"/>
    <w:rsid w:val="00DC7D9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93">
    <w:name w:val="xl93"/>
    <w:basedOn w:val="Normal"/>
    <w:rsid w:val="00DC7D9C"/>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94">
    <w:name w:val="xl94"/>
    <w:basedOn w:val="Normal"/>
    <w:rsid w:val="00DC7D9C"/>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b/>
      <w:bCs/>
    </w:rPr>
  </w:style>
  <w:style w:type="character" w:styleId="Hipervnculovisitado">
    <w:name w:val="FollowedHyperlink"/>
    <w:uiPriority w:val="99"/>
    <w:rsid w:val="00DC7D9C"/>
    <w:rPr>
      <w:rFonts w:ascii="Times New Roman" w:eastAsia="Times New Roman" w:hAnsi="Times New Roman"/>
      <w:color w:val="800080"/>
      <w:u w:val="single"/>
    </w:rPr>
  </w:style>
  <w:style w:type="paragraph" w:customStyle="1" w:styleId="BodyText27">
    <w:name w:val="Body Text 27"/>
    <w:basedOn w:val="Normal"/>
    <w:rsid w:val="00DC7D9C"/>
    <w:pPr>
      <w:widowControl w:val="0"/>
      <w:overflowPunct w:val="0"/>
      <w:autoSpaceDE w:val="0"/>
      <w:autoSpaceDN w:val="0"/>
      <w:adjustRightInd w:val="0"/>
      <w:jc w:val="both"/>
      <w:textAlignment w:val="baseline"/>
    </w:pPr>
    <w:rPr>
      <w:rFonts w:ascii="Arial" w:hAnsi="Arial"/>
      <w:sz w:val="18"/>
      <w:szCs w:val="20"/>
      <w:lang w:val="es-CO"/>
    </w:rPr>
  </w:style>
  <w:style w:type="character" w:styleId="Refdenotaalpie">
    <w:name w:val="footnote reference"/>
    <w:rsid w:val="00DC7D9C"/>
    <w:rPr>
      <w:rFonts w:ascii="Times New Roman" w:eastAsia="Times New Roman" w:hAnsi="Times New Roman"/>
      <w:vertAlign w:val="superscript"/>
    </w:rPr>
  </w:style>
  <w:style w:type="character" w:customStyle="1" w:styleId="CarCar1">
    <w:name w:val="Car Car1"/>
    <w:rsid w:val="00DC7D9C"/>
    <w:rPr>
      <w:rFonts w:ascii="Arial" w:eastAsia="Times New Roman" w:hAnsi="Arial" w:cs="Arial"/>
      <w:lang w:val="es-ES_tradnl" w:eastAsia="es-ES" w:bidi="ar-SA"/>
    </w:rPr>
  </w:style>
  <w:style w:type="paragraph" w:styleId="Textodeglobo">
    <w:name w:val="Balloon Text"/>
    <w:basedOn w:val="Normal"/>
    <w:link w:val="TextodegloboCar"/>
    <w:uiPriority w:val="99"/>
    <w:rsid w:val="00DC7D9C"/>
    <w:rPr>
      <w:rFonts w:ascii="Tahoma" w:hAnsi="Tahoma" w:cs="Tahoma"/>
      <w:sz w:val="16"/>
      <w:szCs w:val="16"/>
      <w:lang w:val="es-ES_tradnl" w:eastAsia="en-US"/>
    </w:rPr>
  </w:style>
  <w:style w:type="character" w:customStyle="1" w:styleId="TextodegloboCar">
    <w:name w:val="Texto de globo Car"/>
    <w:basedOn w:val="Fuentedeprrafopredeter"/>
    <w:link w:val="Textodeglobo"/>
    <w:uiPriority w:val="99"/>
    <w:rsid w:val="00DC7D9C"/>
    <w:rPr>
      <w:rFonts w:ascii="Tahoma" w:eastAsia="Times New Roman" w:hAnsi="Tahoma" w:cs="Tahoma"/>
      <w:sz w:val="16"/>
      <w:szCs w:val="16"/>
      <w:lang w:val="es-ES_tradnl"/>
    </w:rPr>
  </w:style>
  <w:style w:type="paragraph" w:customStyle="1" w:styleId="NormalSencillo">
    <w:name w:val="Normal Sencillo"/>
    <w:basedOn w:val="Normal"/>
    <w:next w:val="Normal"/>
    <w:rsid w:val="00DC7D9C"/>
    <w:pPr>
      <w:suppressAutoHyphens/>
      <w:jc w:val="both"/>
    </w:pPr>
    <w:rPr>
      <w:rFonts w:ascii="Arial" w:hAnsi="Arial"/>
      <w:sz w:val="20"/>
      <w:szCs w:val="20"/>
      <w:lang w:val="es-ES_tradnl"/>
    </w:rPr>
  </w:style>
  <w:style w:type="paragraph" w:customStyle="1" w:styleId="Ttulo31">
    <w:name w:val="Título 31"/>
    <w:basedOn w:val="Normal"/>
    <w:rsid w:val="00DC7D9C"/>
    <w:pPr>
      <w:tabs>
        <w:tab w:val="num" w:pos="2160"/>
      </w:tabs>
    </w:pPr>
    <w:rPr>
      <w:rFonts w:ascii="Arial" w:hAnsi="Arial"/>
      <w:b/>
      <w:bCs/>
      <w:sz w:val="26"/>
      <w:szCs w:val="26"/>
    </w:rPr>
  </w:style>
  <w:style w:type="paragraph" w:customStyle="1" w:styleId="Ttulo41">
    <w:name w:val="Título 41"/>
    <w:basedOn w:val="Normal"/>
    <w:rsid w:val="00DC7D9C"/>
  </w:style>
  <w:style w:type="paragraph" w:customStyle="1" w:styleId="Ttulo51">
    <w:name w:val="Título 51"/>
    <w:basedOn w:val="Normal"/>
    <w:rsid w:val="00DC7D9C"/>
  </w:style>
  <w:style w:type="paragraph" w:customStyle="1" w:styleId="Ttulo61">
    <w:name w:val="Título 61"/>
    <w:basedOn w:val="Normal"/>
    <w:rsid w:val="00DC7D9C"/>
  </w:style>
  <w:style w:type="paragraph" w:customStyle="1" w:styleId="Ttulo71">
    <w:name w:val="Título 71"/>
    <w:basedOn w:val="Normal"/>
    <w:rsid w:val="00DC7D9C"/>
  </w:style>
  <w:style w:type="paragraph" w:customStyle="1" w:styleId="Ttulo81">
    <w:name w:val="Título 81"/>
    <w:basedOn w:val="Normal"/>
    <w:rsid w:val="00DC7D9C"/>
  </w:style>
  <w:style w:type="paragraph" w:customStyle="1" w:styleId="Ttulo91">
    <w:name w:val="Título 91"/>
    <w:basedOn w:val="Normal"/>
    <w:rsid w:val="00DC7D9C"/>
  </w:style>
  <w:style w:type="paragraph" w:styleId="TDC3">
    <w:name w:val="toc 3"/>
    <w:basedOn w:val="Normal"/>
    <w:next w:val="Normal"/>
    <w:uiPriority w:val="39"/>
    <w:rsid w:val="00842975"/>
    <w:pPr>
      <w:ind w:left="240"/>
    </w:pPr>
    <w:rPr>
      <w:rFonts w:ascii="Arial Narrow" w:hAnsi="Arial Narrow"/>
      <w:sz w:val="20"/>
      <w:szCs w:val="20"/>
    </w:rPr>
  </w:style>
  <w:style w:type="character" w:customStyle="1" w:styleId="CarCar4">
    <w:name w:val="Car Car4"/>
    <w:rsid w:val="00DC7D9C"/>
    <w:rPr>
      <w:rFonts w:ascii="Arial" w:eastAsia="Times New Roman" w:hAnsi="Arial" w:cs="Arial"/>
      <w:b/>
      <w:bCs/>
      <w:sz w:val="26"/>
      <w:szCs w:val="26"/>
      <w:lang w:val="es-CO" w:eastAsia="es-ES" w:bidi="ar-SA"/>
    </w:rPr>
  </w:style>
  <w:style w:type="table" w:styleId="Tablaconcuadrcula">
    <w:name w:val="Table Grid"/>
    <w:basedOn w:val="Tablanormal"/>
    <w:rsid w:val="00DC7D9C"/>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mantener">
    <w:name w:val="Texto independiente - mantener"/>
    <w:basedOn w:val="Textoindependiente"/>
    <w:rsid w:val="00DC7D9C"/>
    <w:pPr>
      <w:keepNext/>
      <w:widowControl/>
      <w:autoSpaceDE/>
      <w:autoSpaceDN/>
      <w:spacing w:after="240" w:line="240" w:lineRule="atLeast"/>
      <w:ind w:left="1080"/>
      <w:jc w:val="both"/>
    </w:pPr>
    <w:rPr>
      <w:rFonts w:ascii="Times New Roman" w:hAnsi="Times New Roman" w:cs="Times New Roman"/>
      <w:spacing w:val="-5"/>
      <w:lang w:eastAsia="en-US"/>
    </w:rPr>
  </w:style>
  <w:style w:type="paragraph" w:customStyle="1" w:styleId="font5">
    <w:name w:val="font5"/>
    <w:basedOn w:val="Normal"/>
    <w:rsid w:val="00DC7D9C"/>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Normal"/>
    <w:rsid w:val="00DC7D9C"/>
    <w:pPr>
      <w:spacing w:before="100" w:beforeAutospacing="1" w:after="100" w:afterAutospacing="1"/>
    </w:pPr>
    <w:rPr>
      <w:rFonts w:ascii="Tahoma" w:eastAsia="Arial Unicode MS" w:hAnsi="Tahoma" w:cs="Tahoma"/>
      <w:color w:val="000000"/>
      <w:sz w:val="16"/>
      <w:szCs w:val="16"/>
    </w:rPr>
  </w:style>
  <w:style w:type="paragraph" w:customStyle="1" w:styleId="xl22">
    <w:name w:val="xl22"/>
    <w:basedOn w:val="Normal"/>
    <w:rsid w:val="00DC7D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b/>
      <w:bCs/>
      <w:sz w:val="18"/>
      <w:szCs w:val="18"/>
    </w:rPr>
  </w:style>
  <w:style w:type="paragraph" w:customStyle="1" w:styleId="xl23">
    <w:name w:val="xl23"/>
    <w:basedOn w:val="Normal"/>
    <w:rsid w:val="00DC7D9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top"/>
    </w:pPr>
    <w:rPr>
      <w:rFonts w:ascii="Arial" w:eastAsia="Arial Unicode MS" w:hAnsi="Arial" w:cs="Arial"/>
      <w:b/>
      <w:bCs/>
      <w:sz w:val="18"/>
      <w:szCs w:val="18"/>
    </w:rPr>
  </w:style>
  <w:style w:type="paragraph" w:customStyle="1" w:styleId="subminuta">
    <w:name w:val="subminuta"/>
    <w:basedOn w:val="Normal"/>
    <w:rsid w:val="00DC7D9C"/>
    <w:pPr>
      <w:spacing w:before="283"/>
      <w:ind w:left="624" w:hanging="454"/>
    </w:pPr>
    <w:rPr>
      <w:rFonts w:ascii="Times" w:eastAsia="Arial Unicode MS" w:hAnsi="Times"/>
      <w:spacing w:val="-15"/>
      <w:sz w:val="20"/>
      <w:szCs w:val="20"/>
    </w:rPr>
  </w:style>
  <w:style w:type="paragraph" w:styleId="Fecha">
    <w:name w:val="Date"/>
    <w:basedOn w:val="Normal"/>
    <w:next w:val="Normal"/>
    <w:link w:val="FechaCar"/>
    <w:rsid w:val="00DC7D9C"/>
  </w:style>
  <w:style w:type="character" w:customStyle="1" w:styleId="FechaCar">
    <w:name w:val="Fecha Car"/>
    <w:basedOn w:val="Fuentedeprrafopredeter"/>
    <w:link w:val="Fecha"/>
    <w:rsid w:val="00DC7D9C"/>
    <w:rPr>
      <w:rFonts w:ascii="Times New Roman" w:eastAsia="Times New Roman" w:hAnsi="Times New Roman" w:cs="Times New Roman"/>
      <w:sz w:val="24"/>
      <w:szCs w:val="24"/>
      <w:lang w:val="es-ES" w:eastAsia="es-ES"/>
    </w:rPr>
  </w:style>
  <w:style w:type="paragraph" w:styleId="TDC1">
    <w:name w:val="toc 1"/>
    <w:basedOn w:val="Normal"/>
    <w:next w:val="Normal"/>
    <w:uiPriority w:val="39"/>
    <w:rsid w:val="00842975"/>
    <w:pPr>
      <w:spacing w:before="360"/>
    </w:pPr>
    <w:rPr>
      <w:rFonts w:ascii="Arial Narrow" w:hAnsi="Arial Narrow"/>
      <w:b/>
      <w:bCs/>
      <w:caps/>
    </w:rPr>
  </w:style>
  <w:style w:type="paragraph" w:customStyle="1" w:styleId="MARITZA3">
    <w:name w:val="MARITZA3"/>
    <w:rsid w:val="00DC7D9C"/>
    <w:pPr>
      <w:widowControl w:val="0"/>
      <w:tabs>
        <w:tab w:val="left" w:pos="-720"/>
        <w:tab w:val="left" w:pos="0"/>
      </w:tabs>
      <w:suppressAutoHyphens/>
      <w:spacing w:after="0" w:line="240" w:lineRule="auto"/>
      <w:jc w:val="both"/>
    </w:pPr>
    <w:rPr>
      <w:rFonts w:ascii="Courier New" w:eastAsia="Times New Roman" w:hAnsi="Courier New" w:cs="Times New Roman"/>
      <w:spacing w:val="-2"/>
      <w:sz w:val="24"/>
      <w:szCs w:val="20"/>
      <w:lang w:val="en-US" w:eastAsia="es-ES"/>
    </w:rPr>
  </w:style>
  <w:style w:type="paragraph" w:customStyle="1" w:styleId="Tibitoc">
    <w:name w:val="Tibitoc"/>
    <w:basedOn w:val="Normal"/>
    <w:rsid w:val="00DC7D9C"/>
    <w:pPr>
      <w:widowControl w:val="0"/>
      <w:jc w:val="center"/>
    </w:pPr>
    <w:rPr>
      <w:rFonts w:ascii="Arial" w:hAnsi="Arial"/>
      <w:b/>
      <w:szCs w:val="20"/>
      <w:lang w:val="es-ES_tradnl"/>
    </w:rPr>
  </w:style>
  <w:style w:type="character" w:customStyle="1" w:styleId="BodyText21Car">
    <w:name w:val="Body Text 21 Car"/>
    <w:rsid w:val="00DC7D9C"/>
    <w:rPr>
      <w:rFonts w:ascii="Arial" w:eastAsia="Times New Roman" w:hAnsi="Arial"/>
      <w:b/>
      <w:sz w:val="24"/>
      <w:lang w:val="es-CO" w:eastAsia="es-ES" w:bidi="ar-SA"/>
    </w:rPr>
  </w:style>
  <w:style w:type="character" w:styleId="Textoennegrita">
    <w:name w:val="Strong"/>
    <w:qFormat/>
    <w:rsid w:val="00DC7D9C"/>
    <w:rPr>
      <w:rFonts w:ascii="Times New Roman" w:eastAsia="Times New Roman" w:hAnsi="Times New Roman"/>
      <w:b/>
      <w:bCs/>
    </w:rPr>
  </w:style>
  <w:style w:type="paragraph" w:customStyle="1" w:styleId="Ttulo11">
    <w:name w:val="Título 11"/>
    <w:basedOn w:val="Normal"/>
    <w:rsid w:val="00DC7D9C"/>
    <w:pPr>
      <w:tabs>
        <w:tab w:val="num" w:pos="720"/>
      </w:tabs>
    </w:pPr>
  </w:style>
  <w:style w:type="paragraph" w:customStyle="1" w:styleId="Ttulo21">
    <w:name w:val="Título 21"/>
    <w:basedOn w:val="Normal"/>
    <w:rsid w:val="00DC7D9C"/>
    <w:pPr>
      <w:tabs>
        <w:tab w:val="num" w:pos="1440"/>
      </w:tabs>
    </w:pPr>
    <w:rPr>
      <w:rFonts w:ascii="Arial" w:hAnsi="Arial"/>
      <w:b/>
      <w:bCs/>
      <w:i/>
      <w:iCs/>
      <w:sz w:val="28"/>
      <w:szCs w:val="28"/>
    </w:rPr>
  </w:style>
  <w:style w:type="character" w:customStyle="1" w:styleId="BodyTextChar">
    <w:name w:val="Body Text Char"/>
    <w:aliases w:val="body text Char,bt Car Char,bt Car Car Car Car Char,bt Char,Texto independiente Car Car Char,Texto independiente Car Char"/>
    <w:rsid w:val="00DC7D9C"/>
    <w:rPr>
      <w:rFonts w:ascii="Arial" w:eastAsia="Times New Roman" w:hAnsi="Arial" w:cs="Arial"/>
      <w:lang w:val="es-ES_tradnl" w:eastAsia="es-ES" w:bidi="ar-SA"/>
    </w:rPr>
  </w:style>
  <w:style w:type="paragraph" w:styleId="Tabladeilustraciones">
    <w:name w:val="table of figures"/>
    <w:basedOn w:val="Normal"/>
    <w:next w:val="Normal"/>
    <w:rsid w:val="00DC7D9C"/>
    <w:pPr>
      <w:autoSpaceDE w:val="0"/>
      <w:autoSpaceDN w:val="0"/>
      <w:adjustRightInd w:val="0"/>
      <w:jc w:val="both"/>
    </w:pPr>
    <w:rPr>
      <w:rFonts w:ascii="Arial" w:hAnsi="Arial" w:cs="Arial"/>
      <w:bCs/>
      <w:color w:val="000000"/>
    </w:rPr>
  </w:style>
  <w:style w:type="paragraph" w:styleId="TDC2">
    <w:name w:val="toc 2"/>
    <w:basedOn w:val="Normal"/>
    <w:next w:val="Normal"/>
    <w:uiPriority w:val="39"/>
    <w:rsid w:val="00842975"/>
    <w:pPr>
      <w:spacing w:before="240"/>
    </w:pPr>
    <w:rPr>
      <w:rFonts w:ascii="Arial Narrow" w:hAnsi="Arial Narrow"/>
      <w:b/>
      <w:bCs/>
      <w:sz w:val="20"/>
      <w:szCs w:val="20"/>
    </w:rPr>
  </w:style>
  <w:style w:type="paragraph" w:styleId="Textocomentario">
    <w:name w:val="annotation text"/>
    <w:basedOn w:val="Normal"/>
    <w:link w:val="TextocomentarioCar"/>
    <w:uiPriority w:val="99"/>
    <w:rsid w:val="00DC7D9C"/>
    <w:rPr>
      <w:rFonts w:ascii="Tms Rmn" w:hAnsi="Tms Rmn"/>
      <w:sz w:val="20"/>
      <w:szCs w:val="20"/>
      <w:lang w:val="es-ES_tradnl" w:eastAsia="x-none"/>
    </w:rPr>
  </w:style>
  <w:style w:type="character" w:customStyle="1" w:styleId="TextocomentarioCar">
    <w:name w:val="Texto comentario Car"/>
    <w:basedOn w:val="Fuentedeprrafopredeter"/>
    <w:link w:val="Textocomentario"/>
    <w:uiPriority w:val="99"/>
    <w:rsid w:val="00DC7D9C"/>
    <w:rPr>
      <w:rFonts w:ascii="Tms Rmn" w:eastAsia="Times New Roman" w:hAnsi="Tms Rmn" w:cs="Times New Roman"/>
      <w:sz w:val="20"/>
      <w:szCs w:val="20"/>
      <w:lang w:val="es-ES_tradnl" w:eastAsia="x-none"/>
    </w:rPr>
  </w:style>
  <w:style w:type="paragraph" w:customStyle="1" w:styleId="BodyText26">
    <w:name w:val="Body Text 26"/>
    <w:basedOn w:val="Normal"/>
    <w:rsid w:val="00DC7D9C"/>
    <w:pPr>
      <w:overflowPunct w:val="0"/>
      <w:autoSpaceDE w:val="0"/>
      <w:autoSpaceDN w:val="0"/>
      <w:adjustRightInd w:val="0"/>
      <w:ind w:left="3179" w:hanging="1619"/>
      <w:jc w:val="both"/>
      <w:textAlignment w:val="baseline"/>
    </w:pPr>
    <w:rPr>
      <w:rFonts w:ascii="Arial" w:hAnsi="Arial"/>
      <w:b/>
      <w:sz w:val="22"/>
      <w:szCs w:val="20"/>
    </w:rPr>
  </w:style>
  <w:style w:type="paragraph" w:styleId="TtuloTDC">
    <w:name w:val="TOC Heading"/>
    <w:basedOn w:val="Ttulo1"/>
    <w:next w:val="Normal"/>
    <w:uiPriority w:val="39"/>
    <w:qFormat/>
    <w:rsid w:val="00DC7D9C"/>
    <w:pPr>
      <w:keepLines/>
      <w:widowControl/>
      <w:tabs>
        <w:tab w:val="clear" w:pos="1800"/>
      </w:tabs>
      <w:autoSpaceDE/>
      <w:autoSpaceDN/>
      <w:spacing w:before="480" w:line="276" w:lineRule="auto"/>
      <w:outlineLvl w:val="9"/>
    </w:pPr>
    <w:rPr>
      <w:rFonts w:ascii="Cambria" w:hAnsi="Cambria"/>
      <w:caps w:val="0"/>
      <w:color w:val="365F91"/>
      <w:lang w:val="es-ES" w:eastAsia="en-US"/>
    </w:rPr>
  </w:style>
  <w:style w:type="paragraph" w:customStyle="1" w:styleId="Default">
    <w:name w:val="Default"/>
    <w:rsid w:val="00DC7D9C"/>
    <w:pPr>
      <w:autoSpaceDE w:val="0"/>
      <w:autoSpaceDN w:val="0"/>
      <w:adjustRightInd w:val="0"/>
      <w:spacing w:after="0" w:line="240" w:lineRule="auto"/>
    </w:pPr>
    <w:rPr>
      <w:rFonts w:ascii="Tahoma" w:eastAsia="Calibri" w:hAnsi="Tahoma" w:cs="Tahoma"/>
      <w:color w:val="000000"/>
      <w:sz w:val="24"/>
      <w:szCs w:val="24"/>
      <w:lang w:val="es-ES"/>
    </w:rPr>
  </w:style>
  <w:style w:type="character" w:styleId="Refdecomentario">
    <w:name w:val="annotation reference"/>
    <w:uiPriority w:val="99"/>
    <w:rsid w:val="00DC7D9C"/>
    <w:rPr>
      <w:rFonts w:ascii="Times New Roman" w:eastAsia="Times New Roman" w:hAnsi="Times New Roman"/>
      <w:sz w:val="16"/>
      <w:szCs w:val="16"/>
    </w:rPr>
  </w:style>
  <w:style w:type="paragraph" w:styleId="Asuntodelcomentario">
    <w:name w:val="annotation subject"/>
    <w:basedOn w:val="Textocomentario"/>
    <w:next w:val="Textocomentario"/>
    <w:link w:val="AsuntodelcomentarioCar"/>
    <w:uiPriority w:val="99"/>
    <w:rsid w:val="00DC7D9C"/>
    <w:rPr>
      <w:rFonts w:ascii="Times New Roman" w:hAnsi="Times New Roman"/>
      <w:b/>
      <w:bCs/>
      <w:lang w:val="es-ES"/>
    </w:rPr>
  </w:style>
  <w:style w:type="character" w:customStyle="1" w:styleId="AsuntodelcomentarioCar">
    <w:name w:val="Asunto del comentario Car"/>
    <w:basedOn w:val="TextocomentarioCar"/>
    <w:link w:val="Asuntodelcomentario"/>
    <w:uiPriority w:val="99"/>
    <w:rsid w:val="00DC7D9C"/>
    <w:rPr>
      <w:rFonts w:ascii="Times New Roman" w:eastAsia="Times New Roman" w:hAnsi="Times New Roman" w:cs="Times New Roman"/>
      <w:b/>
      <w:bCs/>
      <w:sz w:val="20"/>
      <w:szCs w:val="20"/>
      <w:lang w:val="es-ES" w:eastAsia="x-none"/>
    </w:rPr>
  </w:style>
  <w:style w:type="paragraph" w:customStyle="1" w:styleId="Prrafodelista1">
    <w:name w:val="Párrafo de lista1"/>
    <w:basedOn w:val="Normal"/>
    <w:uiPriority w:val="34"/>
    <w:qFormat/>
    <w:rsid w:val="00DC7D9C"/>
    <w:pPr>
      <w:spacing w:after="200"/>
      <w:ind w:left="720"/>
      <w:contextualSpacing/>
      <w:jc w:val="center"/>
    </w:pPr>
    <w:rPr>
      <w:rFonts w:ascii="Calibri" w:hAnsi="Calibri"/>
      <w:sz w:val="22"/>
      <w:szCs w:val="22"/>
      <w:lang w:val="es-CO" w:eastAsia="en-US"/>
    </w:rPr>
  </w:style>
  <w:style w:type="paragraph" w:customStyle="1" w:styleId="Prrafodelista11">
    <w:name w:val="Párrafo de lista11"/>
    <w:basedOn w:val="Normal"/>
    <w:uiPriority w:val="34"/>
    <w:qFormat/>
    <w:rsid w:val="00DC7D9C"/>
    <w:pPr>
      <w:ind w:left="720"/>
      <w:contextualSpacing/>
    </w:pPr>
  </w:style>
  <w:style w:type="character" w:customStyle="1" w:styleId="textonavy1">
    <w:name w:val="texto_navy1"/>
    <w:rsid w:val="00DC7D9C"/>
    <w:rPr>
      <w:rFonts w:ascii="Times New Roman" w:eastAsia="Times New Roman" w:hAnsi="Times New Roman"/>
      <w:color w:val="000080"/>
    </w:rPr>
  </w:style>
  <w:style w:type="paragraph" w:customStyle="1" w:styleId="txt">
    <w:name w:val="txt"/>
    <w:basedOn w:val="Normal"/>
    <w:rsid w:val="00DC7D9C"/>
    <w:pPr>
      <w:spacing w:before="100" w:beforeAutospacing="1" w:after="100" w:afterAutospacing="1"/>
      <w:jc w:val="both"/>
    </w:pPr>
    <w:rPr>
      <w:rFonts w:ascii="Arial" w:eastAsia="Calibri" w:hAnsi="Arial" w:cs="Arial"/>
      <w:color w:val="000000"/>
      <w:sz w:val="17"/>
      <w:szCs w:val="17"/>
      <w:lang w:val="es-CO" w:eastAsia="es-CO"/>
    </w:rPr>
  </w:style>
  <w:style w:type="character" w:customStyle="1" w:styleId="apple-style-span">
    <w:name w:val="apple-style-span"/>
    <w:rsid w:val="00DC7D9C"/>
    <w:rPr>
      <w:rFonts w:ascii="Times New Roman" w:eastAsia="Times New Roman" w:hAnsi="Times New Roman"/>
    </w:rPr>
  </w:style>
  <w:style w:type="paragraph" w:styleId="TDC4">
    <w:name w:val="toc 4"/>
    <w:basedOn w:val="Normal"/>
    <w:next w:val="Normal"/>
    <w:uiPriority w:val="39"/>
    <w:rsid w:val="00842975"/>
    <w:pPr>
      <w:ind w:left="480"/>
    </w:pPr>
    <w:rPr>
      <w:rFonts w:ascii="Arial Narrow" w:hAnsi="Arial Narrow"/>
      <w:sz w:val="20"/>
      <w:szCs w:val="20"/>
    </w:rPr>
  </w:style>
  <w:style w:type="paragraph" w:styleId="TDC5">
    <w:name w:val="toc 5"/>
    <w:basedOn w:val="Normal"/>
    <w:next w:val="Normal"/>
    <w:uiPriority w:val="39"/>
    <w:rsid w:val="00DC7D9C"/>
    <w:pPr>
      <w:ind w:left="720"/>
    </w:pPr>
    <w:rPr>
      <w:rFonts w:ascii="Calibri" w:hAnsi="Calibri"/>
      <w:sz w:val="20"/>
      <w:szCs w:val="20"/>
    </w:rPr>
  </w:style>
  <w:style w:type="paragraph" w:styleId="TDC6">
    <w:name w:val="toc 6"/>
    <w:basedOn w:val="Normal"/>
    <w:next w:val="Normal"/>
    <w:uiPriority w:val="39"/>
    <w:rsid w:val="00DC7D9C"/>
    <w:pPr>
      <w:ind w:left="960"/>
    </w:pPr>
    <w:rPr>
      <w:rFonts w:ascii="Calibri" w:hAnsi="Calibri"/>
      <w:sz w:val="20"/>
      <w:szCs w:val="20"/>
    </w:rPr>
  </w:style>
  <w:style w:type="paragraph" w:styleId="TDC7">
    <w:name w:val="toc 7"/>
    <w:basedOn w:val="Normal"/>
    <w:next w:val="Normal"/>
    <w:uiPriority w:val="39"/>
    <w:rsid w:val="00DC7D9C"/>
    <w:pPr>
      <w:ind w:left="1200"/>
    </w:pPr>
    <w:rPr>
      <w:rFonts w:ascii="Calibri" w:hAnsi="Calibri"/>
      <w:sz w:val="20"/>
      <w:szCs w:val="20"/>
    </w:rPr>
  </w:style>
  <w:style w:type="paragraph" w:styleId="TDC8">
    <w:name w:val="toc 8"/>
    <w:basedOn w:val="Normal"/>
    <w:next w:val="Normal"/>
    <w:uiPriority w:val="39"/>
    <w:rsid w:val="00DC7D9C"/>
    <w:pPr>
      <w:ind w:left="1440"/>
    </w:pPr>
    <w:rPr>
      <w:rFonts w:ascii="Calibri" w:hAnsi="Calibri"/>
      <w:sz w:val="20"/>
      <w:szCs w:val="20"/>
    </w:rPr>
  </w:style>
  <w:style w:type="paragraph" w:styleId="TDC9">
    <w:name w:val="toc 9"/>
    <w:basedOn w:val="Normal"/>
    <w:next w:val="Normal"/>
    <w:uiPriority w:val="39"/>
    <w:rsid w:val="00DC7D9C"/>
    <w:pPr>
      <w:ind w:left="1680"/>
    </w:pPr>
    <w:rPr>
      <w:rFonts w:ascii="Calibri" w:hAnsi="Calibri"/>
      <w:sz w:val="20"/>
      <w:szCs w:val="20"/>
    </w:rPr>
  </w:style>
  <w:style w:type="character" w:customStyle="1" w:styleId="apple-converted-space">
    <w:name w:val="apple-converted-space"/>
    <w:rsid w:val="00DC7D9C"/>
    <w:rPr>
      <w:rFonts w:ascii="Times New Roman" w:eastAsia="Times New Roman" w:hAnsi="Times New Roman" w:cs="Times New Roman"/>
    </w:rPr>
  </w:style>
  <w:style w:type="character" w:styleId="Textodelmarcadordeposicin">
    <w:name w:val="Placeholder Text"/>
    <w:uiPriority w:val="99"/>
    <w:semiHidden/>
    <w:rsid w:val="00DC7D9C"/>
    <w:rPr>
      <w:color w:val="808080"/>
    </w:rPr>
  </w:style>
  <w:style w:type="paragraph" w:customStyle="1" w:styleId="BodyText22">
    <w:name w:val="Body Text 22"/>
    <w:basedOn w:val="Normal"/>
    <w:rsid w:val="00DC7D9C"/>
    <w:pPr>
      <w:overflowPunct w:val="0"/>
      <w:autoSpaceDE w:val="0"/>
      <w:autoSpaceDN w:val="0"/>
      <w:adjustRightInd w:val="0"/>
      <w:jc w:val="both"/>
      <w:textAlignment w:val="baseline"/>
    </w:pPr>
    <w:rPr>
      <w:rFonts w:ascii="Arial" w:hAnsi="Arial"/>
      <w:sz w:val="22"/>
      <w:szCs w:val="20"/>
    </w:rPr>
  </w:style>
  <w:style w:type="paragraph" w:styleId="Revisin">
    <w:name w:val="Revision"/>
    <w:hidden/>
    <w:uiPriority w:val="99"/>
    <w:semiHidden/>
    <w:rsid w:val="00DC7D9C"/>
    <w:pPr>
      <w:spacing w:after="0" w:line="240" w:lineRule="auto"/>
    </w:pPr>
    <w:rPr>
      <w:rFonts w:ascii="Times New Roman" w:eastAsia="Times New Roman" w:hAnsi="Times New Roman" w:cs="Times New Roman"/>
      <w:sz w:val="24"/>
      <w:szCs w:val="24"/>
      <w:lang w:val="es-ES" w:eastAsia="es-ES"/>
    </w:rPr>
  </w:style>
  <w:style w:type="character" w:customStyle="1" w:styleId="FontStyle65">
    <w:name w:val="Font Style65"/>
    <w:uiPriority w:val="99"/>
    <w:rsid w:val="00DC7D9C"/>
    <w:rPr>
      <w:rFonts w:ascii="Arial Narrow" w:eastAsia="Times New Roman" w:hAnsi="Arial Narrow" w:cs="Arial Narrow"/>
      <w:b/>
      <w:bCs/>
      <w:sz w:val="22"/>
      <w:szCs w:val="22"/>
    </w:rPr>
  </w:style>
  <w:style w:type="paragraph" w:customStyle="1" w:styleId="Style48">
    <w:name w:val="Style48"/>
    <w:basedOn w:val="Normal"/>
    <w:uiPriority w:val="99"/>
    <w:rsid w:val="00DC7D9C"/>
    <w:pPr>
      <w:widowControl w:val="0"/>
      <w:autoSpaceDE w:val="0"/>
      <w:autoSpaceDN w:val="0"/>
      <w:adjustRightInd w:val="0"/>
      <w:spacing w:line="274" w:lineRule="exact"/>
      <w:jc w:val="both"/>
    </w:pPr>
    <w:rPr>
      <w:rFonts w:ascii="Arial Narrow" w:hAnsi="Arial Narrow"/>
    </w:rPr>
  </w:style>
  <w:style w:type="character" w:customStyle="1" w:styleId="FontStyle66">
    <w:name w:val="Font Style66"/>
    <w:uiPriority w:val="99"/>
    <w:rsid w:val="00DC7D9C"/>
    <w:rPr>
      <w:rFonts w:ascii="Arial Narrow" w:eastAsia="Times New Roman" w:hAnsi="Arial Narrow" w:cs="Arial Narrow"/>
      <w:sz w:val="22"/>
      <w:szCs w:val="22"/>
    </w:rPr>
  </w:style>
  <w:style w:type="paragraph" w:customStyle="1" w:styleId="Style47">
    <w:name w:val="Style47"/>
    <w:basedOn w:val="Normal"/>
    <w:uiPriority w:val="99"/>
    <w:rsid w:val="00DC7D9C"/>
    <w:pPr>
      <w:widowControl w:val="0"/>
      <w:autoSpaceDE w:val="0"/>
      <w:autoSpaceDN w:val="0"/>
      <w:adjustRightInd w:val="0"/>
      <w:jc w:val="both"/>
    </w:pPr>
    <w:rPr>
      <w:rFonts w:ascii="Arial Narrow" w:hAnsi="Arial Narrow"/>
    </w:rPr>
  </w:style>
  <w:style w:type="paragraph" w:customStyle="1" w:styleId="Style9">
    <w:name w:val="Style9"/>
    <w:basedOn w:val="Normal"/>
    <w:uiPriority w:val="99"/>
    <w:rsid w:val="00DC7D9C"/>
    <w:pPr>
      <w:widowControl w:val="0"/>
      <w:autoSpaceDE w:val="0"/>
      <w:autoSpaceDN w:val="0"/>
      <w:adjustRightInd w:val="0"/>
      <w:jc w:val="center"/>
    </w:pPr>
    <w:rPr>
      <w:rFonts w:ascii="Arial Narrow" w:hAnsi="Arial Narrow"/>
    </w:rPr>
  </w:style>
  <w:style w:type="paragraph" w:customStyle="1" w:styleId="Style3">
    <w:name w:val="Style3"/>
    <w:basedOn w:val="Normal"/>
    <w:uiPriority w:val="99"/>
    <w:rsid w:val="00DC7D9C"/>
    <w:pPr>
      <w:widowControl w:val="0"/>
      <w:autoSpaceDE w:val="0"/>
      <w:autoSpaceDN w:val="0"/>
      <w:adjustRightInd w:val="0"/>
      <w:spacing w:line="274" w:lineRule="exact"/>
      <w:ind w:hanging="355"/>
      <w:jc w:val="both"/>
    </w:pPr>
    <w:rPr>
      <w:rFonts w:ascii="Arial Narrow" w:hAnsi="Arial Narrow"/>
    </w:rPr>
  </w:style>
  <w:style w:type="paragraph" w:customStyle="1" w:styleId="Style35">
    <w:name w:val="Style35"/>
    <w:basedOn w:val="Normal"/>
    <w:uiPriority w:val="99"/>
    <w:rsid w:val="00DC7D9C"/>
    <w:pPr>
      <w:widowControl w:val="0"/>
      <w:autoSpaceDE w:val="0"/>
      <w:autoSpaceDN w:val="0"/>
      <w:adjustRightInd w:val="0"/>
      <w:spacing w:line="276" w:lineRule="exact"/>
      <w:jc w:val="both"/>
    </w:pPr>
    <w:rPr>
      <w:rFonts w:ascii="Arial Narrow" w:hAnsi="Arial Narrow"/>
    </w:rPr>
  </w:style>
  <w:style w:type="paragraph" w:customStyle="1" w:styleId="Textoindependiente311">
    <w:name w:val="Texto independiente 311"/>
    <w:basedOn w:val="Normal"/>
    <w:rsid w:val="00DC7D9C"/>
    <w:pPr>
      <w:jc w:val="both"/>
    </w:pPr>
    <w:rPr>
      <w:rFonts w:ascii="Arial" w:hAnsi="Arial"/>
      <w:sz w:val="22"/>
    </w:rPr>
  </w:style>
  <w:style w:type="paragraph" w:customStyle="1" w:styleId="Style24">
    <w:name w:val="Style24"/>
    <w:basedOn w:val="Normal"/>
    <w:uiPriority w:val="99"/>
    <w:rsid w:val="00DC7D9C"/>
    <w:pPr>
      <w:widowControl w:val="0"/>
      <w:autoSpaceDE w:val="0"/>
      <w:autoSpaceDN w:val="0"/>
      <w:adjustRightInd w:val="0"/>
    </w:pPr>
    <w:rPr>
      <w:rFonts w:ascii="Arial Narrow" w:hAnsi="Arial Narrow"/>
    </w:rPr>
  </w:style>
  <w:style w:type="paragraph" w:customStyle="1" w:styleId="Style10">
    <w:name w:val="Style10"/>
    <w:basedOn w:val="Normal"/>
    <w:uiPriority w:val="99"/>
    <w:rsid w:val="00DC7D9C"/>
    <w:pPr>
      <w:widowControl w:val="0"/>
      <w:autoSpaceDE w:val="0"/>
      <w:autoSpaceDN w:val="0"/>
      <w:adjustRightInd w:val="0"/>
      <w:spacing w:line="265" w:lineRule="exact"/>
      <w:ind w:hanging="346"/>
    </w:pPr>
    <w:rPr>
      <w:rFonts w:ascii="Arial Narrow" w:hAnsi="Arial Narrow"/>
    </w:rPr>
  </w:style>
  <w:style w:type="paragraph" w:customStyle="1" w:styleId="Style38">
    <w:name w:val="Style38"/>
    <w:basedOn w:val="Normal"/>
    <w:uiPriority w:val="99"/>
    <w:rsid w:val="00DC7D9C"/>
    <w:pPr>
      <w:widowControl w:val="0"/>
      <w:autoSpaceDE w:val="0"/>
      <w:autoSpaceDN w:val="0"/>
      <w:adjustRightInd w:val="0"/>
      <w:spacing w:line="230" w:lineRule="exact"/>
      <w:jc w:val="center"/>
    </w:pPr>
    <w:rPr>
      <w:rFonts w:ascii="Arial Narrow" w:hAnsi="Arial Narrow"/>
    </w:rPr>
  </w:style>
  <w:style w:type="paragraph" w:customStyle="1" w:styleId="Style50">
    <w:name w:val="Style50"/>
    <w:basedOn w:val="Normal"/>
    <w:uiPriority w:val="99"/>
    <w:rsid w:val="00DC7D9C"/>
    <w:pPr>
      <w:widowControl w:val="0"/>
      <w:autoSpaceDE w:val="0"/>
      <w:autoSpaceDN w:val="0"/>
      <w:adjustRightInd w:val="0"/>
      <w:spacing w:line="269" w:lineRule="exact"/>
    </w:pPr>
    <w:rPr>
      <w:rFonts w:ascii="Arial Narrow" w:hAnsi="Arial Narrow"/>
    </w:rPr>
  </w:style>
  <w:style w:type="paragraph" w:customStyle="1" w:styleId="Style53">
    <w:name w:val="Style53"/>
    <w:basedOn w:val="Normal"/>
    <w:uiPriority w:val="99"/>
    <w:rsid w:val="00DC7D9C"/>
    <w:pPr>
      <w:widowControl w:val="0"/>
      <w:autoSpaceDE w:val="0"/>
      <w:autoSpaceDN w:val="0"/>
      <w:adjustRightInd w:val="0"/>
    </w:pPr>
    <w:rPr>
      <w:rFonts w:ascii="Arial Narrow" w:hAnsi="Arial Narrow"/>
    </w:rPr>
  </w:style>
  <w:style w:type="character" w:customStyle="1" w:styleId="FontStyle60">
    <w:name w:val="Font Style60"/>
    <w:uiPriority w:val="99"/>
    <w:rsid w:val="00DC7D9C"/>
    <w:rPr>
      <w:rFonts w:ascii="Arial Narrow" w:eastAsia="Times New Roman" w:hAnsi="Arial Narrow" w:cs="Arial Narrow"/>
      <w:b/>
      <w:bCs/>
      <w:sz w:val="18"/>
      <w:szCs w:val="18"/>
    </w:rPr>
  </w:style>
  <w:style w:type="character" w:customStyle="1" w:styleId="FontStyle61">
    <w:name w:val="Font Style61"/>
    <w:uiPriority w:val="99"/>
    <w:rsid w:val="00DC7D9C"/>
    <w:rPr>
      <w:rFonts w:ascii="Arial Narrow" w:eastAsia="Times New Roman" w:hAnsi="Arial Narrow" w:cs="Arial Narrow"/>
      <w:sz w:val="18"/>
      <w:szCs w:val="18"/>
    </w:rPr>
  </w:style>
  <w:style w:type="paragraph" w:customStyle="1" w:styleId="Style22">
    <w:name w:val="Style22"/>
    <w:basedOn w:val="Normal"/>
    <w:uiPriority w:val="99"/>
    <w:rsid w:val="00DC7D9C"/>
    <w:pPr>
      <w:widowControl w:val="0"/>
      <w:autoSpaceDE w:val="0"/>
      <w:autoSpaceDN w:val="0"/>
      <w:adjustRightInd w:val="0"/>
    </w:pPr>
    <w:rPr>
      <w:rFonts w:ascii="Arial Narrow" w:hAnsi="Arial Narrow"/>
    </w:rPr>
  </w:style>
  <w:style w:type="character" w:customStyle="1" w:styleId="Listavistosa-nfasis1Car">
    <w:name w:val="Lista vistosa - Énfasis 1 Car"/>
    <w:link w:val="Listavistosa-nfasis1"/>
    <w:uiPriority w:val="34"/>
    <w:rsid w:val="00DC7D9C"/>
    <w:rPr>
      <w:sz w:val="22"/>
      <w:szCs w:val="22"/>
      <w:lang w:eastAsia="en-US"/>
    </w:rPr>
  </w:style>
  <w:style w:type="table" w:styleId="Listavistosa-nfasis1">
    <w:name w:val="Colorful List Accent 1"/>
    <w:basedOn w:val="Tablanormal"/>
    <w:link w:val="Listavistosa-nfasis1Car"/>
    <w:uiPriority w:val="34"/>
    <w:rsid w:val="00DC7D9C"/>
    <w:pPr>
      <w:spacing w:after="0" w:line="240" w:lineRule="auto"/>
    </w:p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41">
    <w:name w:val="Style41"/>
    <w:basedOn w:val="Normal"/>
    <w:uiPriority w:val="99"/>
    <w:rsid w:val="00DC7D9C"/>
    <w:pPr>
      <w:widowControl w:val="0"/>
      <w:autoSpaceDE w:val="0"/>
      <w:autoSpaceDN w:val="0"/>
      <w:adjustRightInd w:val="0"/>
      <w:spacing w:line="274" w:lineRule="exact"/>
      <w:jc w:val="both"/>
    </w:pPr>
    <w:rPr>
      <w:rFonts w:ascii="Arial Narrow" w:hAnsi="Arial Narrow"/>
    </w:rPr>
  </w:style>
  <w:style w:type="character" w:customStyle="1" w:styleId="spancontent">
    <w:name w:val="spancontent"/>
    <w:rsid w:val="00DC7D9C"/>
  </w:style>
  <w:style w:type="paragraph" w:customStyle="1" w:styleId="xl95">
    <w:name w:val="xl95"/>
    <w:basedOn w:val="Normal"/>
    <w:rsid w:val="00DC7D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eastAsia="MS Mincho" w:hAnsi="Times"/>
      <w:sz w:val="20"/>
      <w:szCs w:val="20"/>
      <w:lang w:val="es-ES_tradnl" w:eastAsia="en-US"/>
    </w:rPr>
  </w:style>
  <w:style w:type="paragraph" w:customStyle="1" w:styleId="xl96">
    <w:name w:val="xl96"/>
    <w:basedOn w:val="Normal"/>
    <w:rsid w:val="00DC7D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w:eastAsia="MS Mincho" w:hAnsi="Times"/>
      <w:b/>
      <w:bCs/>
      <w:sz w:val="30"/>
      <w:szCs w:val="30"/>
      <w:lang w:val="es-ES_tradnl" w:eastAsia="en-US"/>
    </w:rPr>
  </w:style>
  <w:style w:type="paragraph" w:customStyle="1" w:styleId="xl97">
    <w:name w:val="xl97"/>
    <w:basedOn w:val="Normal"/>
    <w:rsid w:val="00DC7D9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rFonts w:ascii="Times" w:eastAsia="MS Mincho" w:hAnsi="Times"/>
      <w:sz w:val="20"/>
      <w:szCs w:val="20"/>
      <w:lang w:val="es-ES_tradnl" w:eastAsia="en-US"/>
    </w:rPr>
  </w:style>
  <w:style w:type="paragraph" w:customStyle="1" w:styleId="xl98">
    <w:name w:val="xl98"/>
    <w:basedOn w:val="Normal"/>
    <w:rsid w:val="00DC7D9C"/>
    <w:pPr>
      <w:pBdr>
        <w:left w:val="single" w:sz="8" w:space="0" w:color="auto"/>
        <w:bottom w:val="single" w:sz="8" w:space="0" w:color="auto"/>
      </w:pBdr>
      <w:shd w:val="clear" w:color="000000" w:fill="FABF8F"/>
      <w:spacing w:before="100" w:beforeAutospacing="1" w:after="100" w:afterAutospacing="1"/>
      <w:jc w:val="center"/>
      <w:textAlignment w:val="center"/>
    </w:pPr>
    <w:rPr>
      <w:rFonts w:ascii="Times" w:eastAsia="MS Mincho" w:hAnsi="Times"/>
      <w:b/>
      <w:bCs/>
      <w:sz w:val="32"/>
      <w:szCs w:val="32"/>
      <w:lang w:val="es-ES_tradnl" w:eastAsia="en-US"/>
    </w:rPr>
  </w:style>
  <w:style w:type="paragraph" w:customStyle="1" w:styleId="xl99">
    <w:name w:val="xl99"/>
    <w:basedOn w:val="Normal"/>
    <w:rsid w:val="00DC7D9C"/>
    <w:pPr>
      <w:pBdr>
        <w:bottom w:val="single" w:sz="8" w:space="0" w:color="auto"/>
      </w:pBdr>
      <w:shd w:val="clear" w:color="000000" w:fill="FABF8F"/>
      <w:spacing w:before="100" w:beforeAutospacing="1" w:after="100" w:afterAutospacing="1"/>
      <w:jc w:val="center"/>
      <w:textAlignment w:val="center"/>
    </w:pPr>
    <w:rPr>
      <w:rFonts w:ascii="Times" w:eastAsia="MS Mincho" w:hAnsi="Times"/>
      <w:b/>
      <w:bCs/>
      <w:sz w:val="32"/>
      <w:szCs w:val="32"/>
      <w:lang w:val="es-ES_tradnl" w:eastAsia="en-US"/>
    </w:rPr>
  </w:style>
  <w:style w:type="paragraph" w:customStyle="1" w:styleId="xl100">
    <w:name w:val="xl100"/>
    <w:basedOn w:val="Normal"/>
    <w:rsid w:val="00DC7D9C"/>
    <w:pPr>
      <w:pBdr>
        <w:bottom w:val="single" w:sz="8" w:space="0" w:color="auto"/>
        <w:right w:val="single" w:sz="8" w:space="0" w:color="auto"/>
      </w:pBdr>
      <w:shd w:val="clear" w:color="000000" w:fill="FABF8F"/>
      <w:spacing w:before="100" w:beforeAutospacing="1" w:after="100" w:afterAutospacing="1"/>
      <w:jc w:val="center"/>
      <w:textAlignment w:val="center"/>
    </w:pPr>
    <w:rPr>
      <w:rFonts w:ascii="Times" w:eastAsia="MS Mincho" w:hAnsi="Times"/>
      <w:b/>
      <w:bCs/>
      <w:sz w:val="32"/>
      <w:szCs w:val="32"/>
      <w:lang w:val="es-ES_tradnl" w:eastAsia="en-US"/>
    </w:rPr>
  </w:style>
  <w:style w:type="paragraph" w:customStyle="1" w:styleId="xl101">
    <w:name w:val="xl101"/>
    <w:basedOn w:val="Normal"/>
    <w:rsid w:val="00DC7D9C"/>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02">
    <w:name w:val="xl102"/>
    <w:basedOn w:val="Normal"/>
    <w:rsid w:val="00DC7D9C"/>
    <w:pPr>
      <w:pBdr>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03">
    <w:name w:val="xl103"/>
    <w:basedOn w:val="Normal"/>
    <w:rsid w:val="00DC7D9C"/>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jc w:val="center"/>
      <w:textAlignment w:val="center"/>
    </w:pPr>
    <w:rPr>
      <w:rFonts w:ascii="Times" w:eastAsia="MS Mincho" w:hAnsi="Times"/>
      <w:b/>
      <w:bCs/>
      <w:sz w:val="32"/>
      <w:szCs w:val="32"/>
      <w:lang w:val="es-ES_tradnl" w:eastAsia="en-US"/>
    </w:rPr>
  </w:style>
  <w:style w:type="paragraph" w:customStyle="1" w:styleId="xl104">
    <w:name w:val="xl104"/>
    <w:basedOn w:val="Normal"/>
    <w:rsid w:val="00DC7D9C"/>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center"/>
      <w:textAlignment w:val="center"/>
    </w:pPr>
    <w:rPr>
      <w:rFonts w:ascii="Times" w:eastAsia="MS Mincho" w:hAnsi="Times"/>
      <w:b/>
      <w:bCs/>
      <w:sz w:val="32"/>
      <w:szCs w:val="32"/>
      <w:lang w:val="es-ES_tradnl" w:eastAsia="en-US"/>
    </w:rPr>
  </w:style>
  <w:style w:type="paragraph" w:customStyle="1" w:styleId="xl105">
    <w:name w:val="xl105"/>
    <w:basedOn w:val="Normal"/>
    <w:rsid w:val="00DC7D9C"/>
    <w:pPr>
      <w:pBdr>
        <w:top w:val="single" w:sz="8" w:space="0" w:color="auto"/>
        <w:left w:val="single" w:sz="4" w:space="0" w:color="auto"/>
        <w:bottom w:val="single" w:sz="8" w:space="0" w:color="auto"/>
        <w:right w:val="single" w:sz="8" w:space="0" w:color="auto"/>
      </w:pBdr>
      <w:shd w:val="clear" w:color="000000" w:fill="C5D9F1"/>
      <w:spacing w:before="100" w:beforeAutospacing="1" w:after="100" w:afterAutospacing="1"/>
      <w:jc w:val="center"/>
      <w:textAlignment w:val="center"/>
    </w:pPr>
    <w:rPr>
      <w:rFonts w:ascii="Times" w:eastAsia="MS Mincho" w:hAnsi="Times"/>
      <w:b/>
      <w:bCs/>
      <w:sz w:val="32"/>
      <w:szCs w:val="32"/>
      <w:lang w:val="es-ES_tradnl" w:eastAsia="en-US"/>
    </w:rPr>
  </w:style>
  <w:style w:type="paragraph" w:customStyle="1" w:styleId="xl106">
    <w:name w:val="xl106"/>
    <w:basedOn w:val="Normal"/>
    <w:rsid w:val="00DC7D9C"/>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jc w:val="center"/>
      <w:textAlignment w:val="center"/>
    </w:pPr>
    <w:rPr>
      <w:rFonts w:ascii="Times" w:eastAsia="MS Mincho" w:hAnsi="Times"/>
      <w:b/>
      <w:bCs/>
      <w:lang w:val="es-ES_tradnl" w:eastAsia="en-US"/>
    </w:rPr>
  </w:style>
  <w:style w:type="paragraph" w:customStyle="1" w:styleId="xl107">
    <w:name w:val="xl107"/>
    <w:basedOn w:val="Normal"/>
    <w:rsid w:val="00DC7D9C"/>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center"/>
      <w:textAlignment w:val="center"/>
    </w:pPr>
    <w:rPr>
      <w:rFonts w:ascii="Times" w:eastAsia="MS Mincho" w:hAnsi="Times"/>
      <w:b/>
      <w:bCs/>
      <w:lang w:val="es-ES_tradnl" w:eastAsia="en-US"/>
    </w:rPr>
  </w:style>
  <w:style w:type="paragraph" w:customStyle="1" w:styleId="xl108">
    <w:name w:val="xl108"/>
    <w:basedOn w:val="Normal"/>
    <w:rsid w:val="00DC7D9C"/>
    <w:pPr>
      <w:pBdr>
        <w:top w:val="single" w:sz="8" w:space="0" w:color="auto"/>
        <w:left w:val="single" w:sz="4" w:space="0" w:color="auto"/>
        <w:bottom w:val="single" w:sz="8" w:space="0" w:color="auto"/>
        <w:right w:val="single" w:sz="8" w:space="0" w:color="auto"/>
      </w:pBdr>
      <w:shd w:val="clear" w:color="000000" w:fill="C5D9F1"/>
      <w:spacing w:before="100" w:beforeAutospacing="1" w:after="100" w:afterAutospacing="1"/>
      <w:jc w:val="center"/>
      <w:textAlignment w:val="center"/>
    </w:pPr>
    <w:rPr>
      <w:rFonts w:ascii="Times" w:eastAsia="MS Mincho" w:hAnsi="Times"/>
      <w:b/>
      <w:bCs/>
      <w:lang w:val="es-ES_tradnl" w:eastAsia="en-US"/>
    </w:rPr>
  </w:style>
  <w:style w:type="paragraph" w:customStyle="1" w:styleId="xl109">
    <w:name w:val="xl109"/>
    <w:basedOn w:val="Normal"/>
    <w:rsid w:val="00DC7D9C"/>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10">
    <w:name w:val="xl110"/>
    <w:basedOn w:val="Normal"/>
    <w:rsid w:val="00DC7D9C"/>
    <w:pPr>
      <w:pBdr>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11">
    <w:name w:val="xl111"/>
    <w:basedOn w:val="Normal"/>
    <w:rsid w:val="00DC7D9C"/>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12">
    <w:name w:val="xl112"/>
    <w:basedOn w:val="Normal"/>
    <w:rsid w:val="00DC7D9C"/>
    <w:pPr>
      <w:pBdr>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13">
    <w:name w:val="xl113"/>
    <w:basedOn w:val="Normal"/>
    <w:rsid w:val="00DC7D9C"/>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14">
    <w:name w:val="xl114"/>
    <w:basedOn w:val="Normal"/>
    <w:rsid w:val="00DC7D9C"/>
    <w:pPr>
      <w:pBdr>
        <w:left w:val="single" w:sz="8" w:space="0" w:color="auto"/>
        <w:right w:val="single" w:sz="8" w:space="0" w:color="auto"/>
      </w:pBdr>
      <w:shd w:val="clear" w:color="000000" w:fill="BFBFBF"/>
      <w:spacing w:before="100" w:beforeAutospacing="1" w:after="100" w:afterAutospacing="1"/>
      <w:jc w:val="center"/>
      <w:textAlignment w:val="center"/>
    </w:pPr>
    <w:rPr>
      <w:rFonts w:ascii="Arial" w:eastAsia="MS Mincho" w:hAnsi="Arial" w:cs="Arial"/>
      <w:b/>
      <w:bCs/>
      <w:color w:val="000000"/>
      <w:sz w:val="20"/>
      <w:szCs w:val="20"/>
      <w:lang w:val="es-ES_tradnl" w:eastAsia="en-US"/>
    </w:rPr>
  </w:style>
  <w:style w:type="paragraph" w:customStyle="1" w:styleId="xl115">
    <w:name w:val="xl115"/>
    <w:basedOn w:val="Normal"/>
    <w:rsid w:val="00DC7D9C"/>
    <w:pPr>
      <w:pBdr>
        <w:bottom w:val="single" w:sz="8" w:space="0" w:color="auto"/>
        <w:right w:val="single" w:sz="8" w:space="0" w:color="auto"/>
      </w:pBdr>
      <w:shd w:val="clear" w:color="000000" w:fill="FABF8F"/>
      <w:spacing w:before="100" w:beforeAutospacing="1" w:after="100" w:afterAutospacing="1"/>
      <w:jc w:val="center"/>
      <w:textAlignment w:val="center"/>
    </w:pPr>
    <w:rPr>
      <w:b/>
      <w:bCs/>
      <w:lang w:val="es-CO" w:eastAsia="es-CO"/>
    </w:rPr>
  </w:style>
  <w:style w:type="paragraph" w:customStyle="1" w:styleId="xl116">
    <w:name w:val="xl116"/>
    <w:basedOn w:val="Normal"/>
    <w:rsid w:val="00DC7D9C"/>
    <w:pPr>
      <w:pBdr>
        <w:left w:val="single" w:sz="8" w:space="0" w:color="auto"/>
        <w:bottom w:val="single" w:sz="8" w:space="0" w:color="auto"/>
        <w:right w:val="single" w:sz="8" w:space="0" w:color="auto"/>
      </w:pBdr>
      <w:spacing w:before="100" w:beforeAutospacing="1" w:after="100" w:afterAutospacing="1"/>
      <w:jc w:val="center"/>
      <w:textAlignment w:val="center"/>
    </w:pPr>
    <w:rPr>
      <w:b/>
      <w:bCs/>
      <w:lang w:val="es-CO" w:eastAsia="es-CO"/>
    </w:rPr>
  </w:style>
  <w:style w:type="paragraph" w:customStyle="1" w:styleId="xl117">
    <w:name w:val="xl117"/>
    <w:basedOn w:val="Normal"/>
    <w:rsid w:val="00DC7D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lang w:val="es-CO" w:eastAsia="es-CO"/>
    </w:rPr>
  </w:style>
  <w:style w:type="paragraph" w:customStyle="1" w:styleId="xl118">
    <w:name w:val="xl118"/>
    <w:basedOn w:val="Normal"/>
    <w:rsid w:val="00DC7D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val="es-CO" w:eastAsia="es-CO"/>
    </w:rPr>
  </w:style>
  <w:style w:type="paragraph" w:customStyle="1" w:styleId="xl119">
    <w:name w:val="xl119"/>
    <w:basedOn w:val="Normal"/>
    <w:rsid w:val="00DC7D9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color w:val="000000"/>
      <w:lang w:val="es-CO" w:eastAsia="es-CO"/>
    </w:rPr>
  </w:style>
  <w:style w:type="paragraph" w:customStyle="1" w:styleId="xl120">
    <w:name w:val="xl120"/>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lang w:val="es-CO" w:eastAsia="es-CO"/>
    </w:rPr>
  </w:style>
  <w:style w:type="paragraph" w:customStyle="1" w:styleId="xl121">
    <w:name w:val="xl121"/>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lang w:val="es-CO" w:eastAsia="es-CO"/>
    </w:rPr>
  </w:style>
  <w:style w:type="paragraph" w:customStyle="1" w:styleId="xl122">
    <w:name w:val="xl122"/>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lang w:val="es-CO" w:eastAsia="es-CO"/>
    </w:rPr>
  </w:style>
  <w:style w:type="paragraph" w:customStyle="1" w:styleId="xl123">
    <w:name w:val="xl123"/>
    <w:basedOn w:val="Normal"/>
    <w:rsid w:val="00DC7D9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textAlignment w:val="center"/>
    </w:pPr>
    <w:rPr>
      <w:lang w:val="es-CO" w:eastAsia="es-CO"/>
    </w:rPr>
  </w:style>
  <w:style w:type="paragraph" w:customStyle="1" w:styleId="xl124">
    <w:name w:val="xl124"/>
    <w:basedOn w:val="Normal"/>
    <w:rsid w:val="00DC7D9C"/>
    <w:pPr>
      <w:shd w:val="clear" w:color="000000" w:fill="8DB4E2"/>
      <w:spacing w:before="100" w:beforeAutospacing="1" w:after="100" w:afterAutospacing="1"/>
    </w:pPr>
    <w:rPr>
      <w:lang w:val="es-CO" w:eastAsia="es-CO"/>
    </w:rPr>
  </w:style>
  <w:style w:type="paragraph" w:customStyle="1" w:styleId="xl125">
    <w:name w:val="xl125"/>
    <w:basedOn w:val="Normal"/>
    <w:rsid w:val="00DC7D9C"/>
    <w:pPr>
      <w:shd w:val="clear" w:color="000000" w:fill="8DB4E2"/>
      <w:spacing w:before="100" w:beforeAutospacing="1" w:after="100" w:afterAutospacing="1"/>
    </w:pPr>
    <w:rPr>
      <w:lang w:val="es-CO" w:eastAsia="es-CO"/>
    </w:rPr>
  </w:style>
  <w:style w:type="paragraph" w:customStyle="1" w:styleId="xl126">
    <w:name w:val="xl126"/>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both"/>
      <w:textAlignment w:val="center"/>
    </w:pPr>
    <w:rPr>
      <w:lang w:val="es-CO" w:eastAsia="es-CO"/>
    </w:rPr>
  </w:style>
  <w:style w:type="paragraph" w:customStyle="1" w:styleId="xl127">
    <w:name w:val="xl127"/>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lang w:val="es-CO" w:eastAsia="es-CO"/>
    </w:rPr>
  </w:style>
  <w:style w:type="paragraph" w:customStyle="1" w:styleId="xl128">
    <w:name w:val="xl128"/>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lang w:val="es-CO" w:eastAsia="es-CO"/>
    </w:rPr>
  </w:style>
  <w:style w:type="paragraph" w:customStyle="1" w:styleId="xl129">
    <w:name w:val="xl129"/>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lang w:val="es-CO" w:eastAsia="es-CO"/>
    </w:rPr>
  </w:style>
  <w:style w:type="paragraph" w:customStyle="1" w:styleId="xl130">
    <w:name w:val="xl130"/>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lang w:val="es-CO" w:eastAsia="es-CO"/>
    </w:rPr>
  </w:style>
  <w:style w:type="paragraph" w:customStyle="1" w:styleId="xl131">
    <w:name w:val="xl131"/>
    <w:basedOn w:val="Normal"/>
    <w:rsid w:val="00DC7D9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jc w:val="center"/>
      <w:textAlignment w:val="center"/>
    </w:pPr>
    <w:rPr>
      <w:color w:val="000000"/>
      <w:lang w:val="es-CO" w:eastAsia="es-CO"/>
    </w:rPr>
  </w:style>
  <w:style w:type="paragraph" w:customStyle="1" w:styleId="xl132">
    <w:name w:val="xl132"/>
    <w:basedOn w:val="Normal"/>
    <w:rsid w:val="00DC7D9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center"/>
    </w:pPr>
    <w:rPr>
      <w:lang w:val="es-CO" w:eastAsia="es-CO"/>
    </w:rPr>
  </w:style>
  <w:style w:type="paragraph" w:customStyle="1" w:styleId="xl133">
    <w:name w:val="xl133"/>
    <w:basedOn w:val="Normal"/>
    <w:rsid w:val="00DC7D9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lang w:val="es-CO" w:eastAsia="es-CO"/>
    </w:rPr>
  </w:style>
  <w:style w:type="paragraph" w:customStyle="1" w:styleId="xl134">
    <w:name w:val="xl134"/>
    <w:basedOn w:val="Normal"/>
    <w:rsid w:val="00DC7D9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center"/>
    </w:pPr>
    <w:rPr>
      <w:lang w:val="es-CO" w:eastAsia="es-CO"/>
    </w:rPr>
  </w:style>
  <w:style w:type="paragraph" w:customStyle="1" w:styleId="xl135">
    <w:name w:val="xl135"/>
    <w:basedOn w:val="Normal"/>
    <w:rsid w:val="00DC7D9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textAlignment w:val="center"/>
    </w:pPr>
    <w:rPr>
      <w:lang w:val="es-CO" w:eastAsia="es-CO"/>
    </w:rPr>
  </w:style>
  <w:style w:type="paragraph" w:customStyle="1" w:styleId="xl136">
    <w:name w:val="xl136"/>
    <w:basedOn w:val="Normal"/>
    <w:rsid w:val="00DC7D9C"/>
    <w:pPr>
      <w:shd w:val="clear" w:color="000000" w:fill="95B3D7"/>
      <w:spacing w:before="100" w:beforeAutospacing="1" w:after="100" w:afterAutospacing="1"/>
    </w:pPr>
    <w:rPr>
      <w:lang w:val="es-CO" w:eastAsia="es-CO"/>
    </w:rPr>
  </w:style>
  <w:style w:type="paragraph" w:customStyle="1" w:styleId="xl137">
    <w:name w:val="xl137"/>
    <w:basedOn w:val="Normal"/>
    <w:rsid w:val="00DC7D9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lang w:val="es-CO" w:eastAsia="es-CO"/>
    </w:rPr>
  </w:style>
  <w:style w:type="paragraph" w:customStyle="1" w:styleId="xl138">
    <w:name w:val="xl138"/>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lang w:val="es-CO" w:eastAsia="es-CO"/>
    </w:rPr>
  </w:style>
  <w:style w:type="paragraph" w:customStyle="1" w:styleId="xl139">
    <w:name w:val="xl139"/>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lang w:val="es-CO" w:eastAsia="es-CO"/>
    </w:rPr>
  </w:style>
  <w:style w:type="paragraph" w:customStyle="1" w:styleId="xl140">
    <w:name w:val="xl140"/>
    <w:basedOn w:val="Normal"/>
    <w:rsid w:val="00DC7D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lang w:val="es-CO" w:eastAsia="es-CO"/>
    </w:rPr>
  </w:style>
  <w:style w:type="paragraph" w:customStyle="1" w:styleId="xl141">
    <w:name w:val="xl141"/>
    <w:basedOn w:val="Normal"/>
    <w:rsid w:val="00DC7D9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textAlignment w:val="center"/>
    </w:pPr>
    <w:rPr>
      <w:lang w:val="es-CO" w:eastAsia="es-CO"/>
    </w:rPr>
  </w:style>
  <w:style w:type="paragraph" w:customStyle="1" w:styleId="xl142">
    <w:name w:val="xl142"/>
    <w:basedOn w:val="Normal"/>
    <w:rsid w:val="00DC7D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lang w:val="es-CO" w:eastAsia="es-CO"/>
    </w:rPr>
  </w:style>
  <w:style w:type="paragraph" w:customStyle="1" w:styleId="xl143">
    <w:name w:val="xl143"/>
    <w:basedOn w:val="Normal"/>
    <w:rsid w:val="00DC7D9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lang w:val="es-CO" w:eastAsia="es-CO"/>
    </w:rPr>
  </w:style>
  <w:style w:type="paragraph" w:customStyle="1" w:styleId="Style16">
    <w:name w:val="Style16"/>
    <w:basedOn w:val="Normal"/>
    <w:uiPriority w:val="99"/>
    <w:rsid w:val="00DC7D9C"/>
    <w:pPr>
      <w:widowControl w:val="0"/>
      <w:autoSpaceDE w:val="0"/>
      <w:autoSpaceDN w:val="0"/>
      <w:adjustRightInd w:val="0"/>
      <w:jc w:val="both"/>
    </w:pPr>
    <w:rPr>
      <w:rFonts w:ascii="Arial Narrow" w:hAnsi="Arial Narrow"/>
    </w:rPr>
  </w:style>
  <w:style w:type="paragraph" w:customStyle="1" w:styleId="Style19">
    <w:name w:val="Style19"/>
    <w:basedOn w:val="Normal"/>
    <w:uiPriority w:val="99"/>
    <w:rsid w:val="00DC7D9C"/>
    <w:pPr>
      <w:widowControl w:val="0"/>
      <w:autoSpaceDE w:val="0"/>
      <w:autoSpaceDN w:val="0"/>
      <w:adjustRightInd w:val="0"/>
      <w:spacing w:line="278" w:lineRule="exact"/>
      <w:ind w:hanging="360"/>
    </w:pPr>
    <w:rPr>
      <w:rFonts w:ascii="Arial Narrow" w:hAnsi="Arial Narrow"/>
    </w:rPr>
  </w:style>
  <w:style w:type="paragraph" w:customStyle="1" w:styleId="Style1">
    <w:name w:val="Style1"/>
    <w:basedOn w:val="Normal"/>
    <w:uiPriority w:val="99"/>
    <w:rsid w:val="00DC7D9C"/>
    <w:pPr>
      <w:widowControl w:val="0"/>
      <w:autoSpaceDE w:val="0"/>
      <w:autoSpaceDN w:val="0"/>
      <w:adjustRightInd w:val="0"/>
      <w:spacing w:line="259" w:lineRule="exact"/>
      <w:jc w:val="center"/>
    </w:pPr>
    <w:rPr>
      <w:rFonts w:ascii="Arial Narrow" w:hAnsi="Arial Narrow"/>
    </w:rPr>
  </w:style>
  <w:style w:type="character" w:customStyle="1" w:styleId="FontStyle63">
    <w:name w:val="Font Style63"/>
    <w:uiPriority w:val="99"/>
    <w:rsid w:val="00DC7D9C"/>
    <w:rPr>
      <w:rFonts w:ascii="Arial Narrow" w:eastAsia="Times New Roman" w:hAnsi="Arial Narrow" w:cs="Arial Narrow"/>
      <w:b/>
      <w:bCs/>
      <w:sz w:val="20"/>
      <w:szCs w:val="20"/>
    </w:rPr>
  </w:style>
  <w:style w:type="table" w:customStyle="1" w:styleId="Tablaconcuadrcula1">
    <w:name w:val="Tabla con cuadrícula1"/>
    <w:basedOn w:val="Tablanormal"/>
    <w:next w:val="Tablaconcuadrcula"/>
    <w:uiPriority w:val="39"/>
    <w:rsid w:val="00DC7D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885514"/>
    <w:rPr>
      <w:rFonts w:ascii="Arial Narrow" w:hAnsi="Arial Narrow"/>
      <w:lang w:val="en-US" w:eastAsia="ja-JP"/>
    </w:rPr>
  </w:style>
  <w:style w:type="paragraph" w:styleId="Sinespaciado">
    <w:name w:val="No Spacing"/>
    <w:link w:val="SinespaciadoCar"/>
    <w:uiPriority w:val="1"/>
    <w:qFormat/>
    <w:rsid w:val="00885514"/>
    <w:pPr>
      <w:spacing w:after="0" w:line="240" w:lineRule="auto"/>
    </w:pPr>
    <w:rPr>
      <w:rFonts w:ascii="Arial Narrow" w:hAnsi="Arial Narrow"/>
      <w:lang w:val="en-US" w:eastAsia="ja-JP"/>
    </w:rPr>
  </w:style>
  <w:style w:type="character" w:styleId="nfasis">
    <w:name w:val="Emphasis"/>
    <w:qFormat/>
    <w:rsid w:val="00DC7D9C"/>
    <w:rPr>
      <w:rFonts w:ascii="Times New Roman" w:eastAsia="Times New Roman" w:hAnsi="Times New Roman"/>
      <w:b/>
      <w:bCs/>
      <w:i w:val="0"/>
      <w:iCs w:val="0"/>
    </w:rPr>
  </w:style>
  <w:style w:type="character" w:customStyle="1" w:styleId="bodytextCar1">
    <w:name w:val="body text Car1"/>
    <w:aliases w:val="bt Car Car1,bt Car Car Car Car Car1,bt Car2,Texto independiente Car Car Car1"/>
    <w:uiPriority w:val="99"/>
    <w:rsid w:val="00DC7D9C"/>
    <w:rPr>
      <w:rFonts w:ascii="Times New Roman" w:eastAsia="Times New Roman" w:hAnsi="Times New Roman" w:cs="Times New Roman"/>
      <w:b/>
      <w:snapToGrid w:val="0"/>
      <w:color w:val="000000"/>
      <w:sz w:val="16"/>
      <w:szCs w:val="20"/>
      <w:lang w:val="es-ES" w:eastAsia="es-ES"/>
    </w:rPr>
  </w:style>
  <w:style w:type="paragraph" w:customStyle="1" w:styleId="DocumentDate">
    <w:name w:val="Document Date"/>
    <w:basedOn w:val="Normal"/>
    <w:rsid w:val="00DC7D9C"/>
    <w:rPr>
      <w:rFonts w:ascii="Arial" w:hAnsi="Arial"/>
      <w:lang w:val="en-US" w:eastAsia="en-US"/>
    </w:rPr>
  </w:style>
  <w:style w:type="paragraph" w:customStyle="1" w:styleId="BodyText2Bullet">
    <w:name w:val="Body Text 2 Bullet"/>
    <w:basedOn w:val="Textoindependiente2"/>
    <w:link w:val="BodyText2BulletChar"/>
    <w:qFormat/>
    <w:rsid w:val="00DC7D9C"/>
    <w:pPr>
      <w:suppressAutoHyphens w:val="0"/>
      <w:spacing w:before="120" w:after="0" w:line="240" w:lineRule="auto"/>
      <w:ind w:left="1080" w:hanging="360"/>
    </w:pPr>
    <w:rPr>
      <w:rFonts w:eastAsia="Times New Roman" w:cs="Arial"/>
      <w:sz w:val="20"/>
      <w:szCs w:val="20"/>
      <w:lang w:val="en-US" w:eastAsia="en-US"/>
    </w:rPr>
  </w:style>
  <w:style w:type="character" w:customStyle="1" w:styleId="BodyText2BulletChar">
    <w:name w:val="Body Text 2 Bullet Char"/>
    <w:link w:val="BodyText2Bullet"/>
    <w:rsid w:val="00DC7D9C"/>
    <w:rPr>
      <w:rFonts w:ascii="Arial" w:eastAsia="Times New Roman" w:hAnsi="Arial" w:cs="Arial"/>
      <w:sz w:val="20"/>
      <w:szCs w:val="20"/>
      <w:lang w:val="en-US"/>
    </w:rPr>
  </w:style>
  <w:style w:type="character" w:customStyle="1" w:styleId="notetitle1">
    <w:name w:val="notetitle1"/>
    <w:rsid w:val="00DC7D9C"/>
    <w:rPr>
      <w:rFonts w:ascii="Times New Roman" w:eastAsia="Times New Roman" w:hAnsi="Times New Roman"/>
      <w:b/>
      <w:bCs/>
    </w:rPr>
  </w:style>
  <w:style w:type="paragraph" w:customStyle="1" w:styleId="Pa5">
    <w:name w:val="Pa5"/>
    <w:basedOn w:val="Default"/>
    <w:next w:val="Default"/>
    <w:uiPriority w:val="99"/>
    <w:rsid w:val="00DC7D9C"/>
    <w:pPr>
      <w:spacing w:line="121" w:lineRule="atLeast"/>
    </w:pPr>
    <w:rPr>
      <w:rFonts w:ascii="Trade Gothic LT Std" w:hAnsi="Trade Gothic LT Std" w:cs="Times New Roman"/>
      <w:color w:val="auto"/>
      <w:lang w:val="es-CO"/>
    </w:rPr>
  </w:style>
  <w:style w:type="character" w:customStyle="1" w:styleId="A12">
    <w:name w:val="A12"/>
    <w:uiPriority w:val="99"/>
    <w:rsid w:val="00DC7D9C"/>
    <w:rPr>
      <w:rFonts w:ascii="Trade Gothic LT Std Light" w:hAnsi="Trade Gothic LT Std Light" w:cs="Trade Gothic LT Std Light"/>
      <w:i/>
      <w:iCs/>
      <w:color w:val="000000"/>
      <w:sz w:val="10"/>
      <w:szCs w:val="10"/>
    </w:rPr>
  </w:style>
  <w:style w:type="paragraph" w:customStyle="1" w:styleId="font7">
    <w:name w:val="font7"/>
    <w:basedOn w:val="Normal"/>
    <w:rsid w:val="00DC7D9C"/>
    <w:pPr>
      <w:spacing w:before="100" w:beforeAutospacing="1" w:after="100" w:afterAutospacing="1"/>
    </w:pPr>
    <w:rPr>
      <w:rFonts w:ascii="Arial Narrow" w:hAnsi="Arial Narrow"/>
      <w:color w:val="000000"/>
      <w:sz w:val="20"/>
      <w:szCs w:val="20"/>
      <w:lang w:val="es-CO" w:eastAsia="es-CO"/>
    </w:rPr>
  </w:style>
  <w:style w:type="paragraph" w:customStyle="1" w:styleId="xl144">
    <w:name w:val="xl144"/>
    <w:basedOn w:val="Normal"/>
    <w:rsid w:val="00DC7D9C"/>
    <w:pPr>
      <w:spacing w:before="100" w:beforeAutospacing="1" w:after="100" w:afterAutospacing="1"/>
    </w:pPr>
    <w:rPr>
      <w:rFonts w:ascii="Arial Narrow" w:hAnsi="Arial Narrow"/>
      <w:sz w:val="20"/>
      <w:szCs w:val="20"/>
      <w:lang w:val="es-CO" w:eastAsia="es-CO"/>
    </w:rPr>
  </w:style>
  <w:style w:type="paragraph" w:customStyle="1" w:styleId="xl145">
    <w:name w:val="xl145"/>
    <w:basedOn w:val="Normal"/>
    <w:rsid w:val="00DC7D9C"/>
    <w:pPr>
      <w:pBdr>
        <w:bottom w:val="single" w:sz="8"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font8">
    <w:name w:val="font8"/>
    <w:basedOn w:val="Normal"/>
    <w:rsid w:val="00DC7D9C"/>
    <w:pPr>
      <w:spacing w:before="100" w:beforeAutospacing="1" w:after="100" w:afterAutospacing="1"/>
    </w:pPr>
    <w:rPr>
      <w:rFonts w:ascii="Arial" w:hAnsi="Arial" w:cs="Arial"/>
      <w:color w:val="000000"/>
      <w:sz w:val="20"/>
      <w:szCs w:val="20"/>
      <w:lang w:val="es-CO" w:eastAsia="es-CO"/>
    </w:rPr>
  </w:style>
  <w:style w:type="paragraph" w:customStyle="1" w:styleId="font9">
    <w:name w:val="font9"/>
    <w:basedOn w:val="Normal"/>
    <w:rsid w:val="00DC7D9C"/>
    <w:pPr>
      <w:spacing w:before="100" w:beforeAutospacing="1" w:after="100" w:afterAutospacing="1"/>
    </w:pPr>
    <w:rPr>
      <w:b/>
      <w:bCs/>
      <w:color w:val="000000"/>
      <w:sz w:val="14"/>
      <w:szCs w:val="14"/>
      <w:lang w:val="es-CO" w:eastAsia="es-CO"/>
    </w:rPr>
  </w:style>
  <w:style w:type="paragraph" w:styleId="HTMLconformatoprevio">
    <w:name w:val="HTML Preformatted"/>
    <w:basedOn w:val="Normal"/>
    <w:link w:val="HTMLconformatoprevioCar"/>
    <w:rsid w:val="00DC7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conformatoprevioCar">
    <w:name w:val="HTML con formato previo Car"/>
    <w:basedOn w:val="Fuentedeprrafopredeter"/>
    <w:link w:val="HTMLconformatoprevio"/>
    <w:rsid w:val="00DC7D9C"/>
    <w:rPr>
      <w:rFonts w:ascii="Courier New" w:eastAsia="Times New Roman" w:hAnsi="Courier New" w:cs="Courier New"/>
      <w:color w:val="000000"/>
      <w:sz w:val="20"/>
      <w:szCs w:val="20"/>
      <w:lang w:val="es-ES" w:eastAsia="es-ES"/>
    </w:rPr>
  </w:style>
  <w:style w:type="character" w:styleId="Ttulodellibro">
    <w:name w:val="Book Title"/>
    <w:uiPriority w:val="33"/>
    <w:qFormat/>
    <w:rsid w:val="00DC7D9C"/>
    <w:rPr>
      <w:b/>
      <w:bCs/>
      <w:smallCaps/>
      <w:spacing w:val="5"/>
    </w:rPr>
  </w:style>
  <w:style w:type="paragraph" w:customStyle="1" w:styleId="TtulodeTDC1">
    <w:name w:val="Título de TDC1"/>
    <w:basedOn w:val="Ttulo1"/>
    <w:next w:val="Normal"/>
    <w:uiPriority w:val="39"/>
    <w:qFormat/>
    <w:rsid w:val="00DC7D9C"/>
    <w:pPr>
      <w:keepLines/>
      <w:widowControl/>
      <w:tabs>
        <w:tab w:val="clear" w:pos="1800"/>
        <w:tab w:val="num" w:pos="432"/>
      </w:tabs>
      <w:autoSpaceDE/>
      <w:autoSpaceDN/>
      <w:spacing w:before="480" w:line="276" w:lineRule="auto"/>
      <w:ind w:left="432" w:hanging="432"/>
      <w:outlineLvl w:val="9"/>
    </w:pPr>
    <w:rPr>
      <w:rFonts w:ascii="Cambria" w:hAnsi="Cambria"/>
      <w:caps w:val="0"/>
      <w:color w:val="365F91"/>
      <w:lang w:val="en-US" w:eastAsia="en-US"/>
    </w:rPr>
  </w:style>
  <w:style w:type="character" w:customStyle="1" w:styleId="content">
    <w:name w:val="content"/>
    <w:rsid w:val="00DC7D9C"/>
  </w:style>
  <w:style w:type="paragraph" w:customStyle="1" w:styleId="A1">
    <w:name w:val="A1"/>
    <w:basedOn w:val="Normal"/>
    <w:rsid w:val="00DC7D9C"/>
    <w:pPr>
      <w:numPr>
        <w:numId w:val="6"/>
      </w:numPr>
      <w:autoSpaceDE w:val="0"/>
      <w:autoSpaceDN w:val="0"/>
      <w:adjustRightInd w:val="0"/>
      <w:jc w:val="both"/>
    </w:pPr>
    <w:rPr>
      <w:rFonts w:ascii="Arial" w:hAnsi="Arial" w:cs="Arial"/>
      <w:b/>
      <w:bCs/>
      <w:sz w:val="20"/>
      <w:szCs w:val="22"/>
      <w:lang w:val="es-ES_tradnl"/>
    </w:rPr>
  </w:style>
  <w:style w:type="paragraph" w:styleId="Ttulo">
    <w:name w:val="Title"/>
    <w:basedOn w:val="Normal"/>
    <w:next w:val="Normal"/>
    <w:link w:val="TtuloCar1"/>
    <w:qFormat/>
    <w:rsid w:val="00DC7D9C"/>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DC7D9C"/>
    <w:rPr>
      <w:rFonts w:asciiTheme="majorHAnsi" w:eastAsiaTheme="majorEastAsia" w:hAnsiTheme="majorHAnsi" w:cstheme="majorBidi"/>
      <w:spacing w:val="-10"/>
      <w:kern w:val="28"/>
      <w:sz w:val="56"/>
      <w:szCs w:val="56"/>
      <w:lang w:val="es-ES" w:eastAsia="es-ES"/>
    </w:rPr>
  </w:style>
  <w:style w:type="paragraph" w:styleId="Descripcin">
    <w:name w:val="caption"/>
    <w:basedOn w:val="Normal"/>
    <w:next w:val="Normal"/>
    <w:unhideWhenUsed/>
    <w:qFormat/>
    <w:rsid w:val="00202FD3"/>
    <w:pPr>
      <w:jc w:val="center"/>
    </w:pPr>
    <w:rPr>
      <w:rFonts w:ascii="Arial Narrow" w:hAnsi="Arial Narrow"/>
      <w:bCs/>
      <w:sz w:val="20"/>
      <w:szCs w:val="20"/>
      <w:lang w:val="es-CO"/>
    </w:rPr>
  </w:style>
  <w:style w:type="paragraph" w:styleId="Textoindependienteprimerasangra2">
    <w:name w:val="Body Text First Indent 2"/>
    <w:basedOn w:val="Sangradetextonormal"/>
    <w:link w:val="Textoindependienteprimerasangra2Car"/>
    <w:rsid w:val="009527EE"/>
    <w:pPr>
      <w:ind w:firstLine="210"/>
    </w:pPr>
    <w:rPr>
      <w:rFonts w:ascii="Arial Narrow" w:hAnsi="Arial Narrow"/>
      <w:sz w:val="22"/>
    </w:rPr>
  </w:style>
  <w:style w:type="character" w:customStyle="1" w:styleId="Textoindependienteprimerasangra2Car">
    <w:name w:val="Texto independiente primera sangría 2 Car"/>
    <w:basedOn w:val="SangradetextonormalCar"/>
    <w:link w:val="Textoindependienteprimerasangra2"/>
    <w:rsid w:val="009527EE"/>
    <w:rPr>
      <w:rFonts w:ascii="Arial Narrow" w:eastAsia="Times New Roman" w:hAnsi="Arial Narrow" w:cs="Times New Roman"/>
      <w:sz w:val="24"/>
      <w:szCs w:val="24"/>
      <w:lang w:val="es-ES" w:eastAsia="es-ES"/>
    </w:rPr>
  </w:style>
  <w:style w:type="paragraph" w:customStyle="1" w:styleId="TableParagraph">
    <w:name w:val="Table Paragraph"/>
    <w:basedOn w:val="Normal"/>
    <w:uiPriority w:val="1"/>
    <w:qFormat/>
    <w:rsid w:val="004C084C"/>
    <w:pPr>
      <w:widowControl w:val="0"/>
    </w:pPr>
    <w:rPr>
      <w:rFonts w:ascii="Calibri" w:eastAsia="Calibri" w:hAnsi="Calibri"/>
      <w:sz w:val="22"/>
      <w:szCs w:val="22"/>
      <w:lang w:val="en-US" w:eastAsia="en-US"/>
    </w:rPr>
  </w:style>
  <w:style w:type="paragraph" w:customStyle="1" w:styleId="msonormal0">
    <w:name w:val="msonormal"/>
    <w:basedOn w:val="Normal"/>
    <w:rsid w:val="004C084C"/>
    <w:pPr>
      <w:spacing w:before="100" w:beforeAutospacing="1" w:after="100" w:afterAutospacing="1"/>
    </w:pPr>
    <w:rPr>
      <w:lang w:val="es-419" w:eastAsia="es-419"/>
    </w:rPr>
  </w:style>
  <w:style w:type="table" w:customStyle="1" w:styleId="TableNormal1">
    <w:name w:val="Table Normal1"/>
    <w:rsid w:val="00B44864"/>
    <w:pPr>
      <w:spacing w:after="0" w:line="240" w:lineRule="auto"/>
    </w:pPr>
    <w:rPr>
      <w:rFonts w:ascii="Calibri" w:eastAsia="Calibri" w:hAnsi="Calibri" w:cs="Calibri"/>
      <w:sz w:val="24"/>
      <w:szCs w:val="24"/>
      <w:lang w:val="es-MX"/>
    </w:rPr>
    <w:tblPr>
      <w:tblCellMar>
        <w:top w:w="0" w:type="dxa"/>
        <w:left w:w="0" w:type="dxa"/>
        <w:bottom w:w="0" w:type="dxa"/>
        <w:right w:w="0" w:type="dxa"/>
      </w:tblCellMar>
    </w:tblPr>
  </w:style>
  <w:style w:type="table" w:customStyle="1" w:styleId="6">
    <w:name w:val="6"/>
    <w:basedOn w:val="TableNormal1"/>
    <w:rsid w:val="00B44864"/>
    <w:tblPr>
      <w:tblStyleRowBandSize w:val="1"/>
      <w:tblStyleColBandSize w:val="1"/>
      <w:tblCellMar>
        <w:top w:w="100" w:type="dxa"/>
        <w:left w:w="100" w:type="dxa"/>
        <w:bottom w:w="100" w:type="dxa"/>
        <w:right w:w="100" w:type="dxa"/>
      </w:tblCellMar>
    </w:tblPr>
  </w:style>
  <w:style w:type="table" w:customStyle="1" w:styleId="5">
    <w:name w:val="5"/>
    <w:basedOn w:val="TableNormal1"/>
    <w:rsid w:val="00B44864"/>
    <w:tblPr>
      <w:tblStyleRowBandSize w:val="1"/>
      <w:tblStyleColBandSize w:val="1"/>
      <w:tblCellMar>
        <w:left w:w="70" w:type="dxa"/>
        <w:right w:w="70" w:type="dxa"/>
      </w:tblCellMar>
    </w:tblPr>
  </w:style>
  <w:style w:type="table" w:customStyle="1" w:styleId="4">
    <w:name w:val="4"/>
    <w:basedOn w:val="TableNormal1"/>
    <w:rsid w:val="00B44864"/>
    <w:tblPr>
      <w:tblStyleRowBandSize w:val="1"/>
      <w:tblStyleColBandSize w:val="1"/>
      <w:tblCellMar>
        <w:left w:w="115" w:type="dxa"/>
        <w:right w:w="115" w:type="dxa"/>
      </w:tblCellMar>
    </w:tblPr>
  </w:style>
  <w:style w:type="table" w:customStyle="1" w:styleId="3">
    <w:name w:val="3"/>
    <w:basedOn w:val="TableNormal1"/>
    <w:rsid w:val="00B44864"/>
    <w:tblPr>
      <w:tblStyleRowBandSize w:val="1"/>
      <w:tblStyleColBandSize w:val="1"/>
      <w:tblCellMar>
        <w:top w:w="100" w:type="dxa"/>
        <w:left w:w="100" w:type="dxa"/>
        <w:bottom w:w="100" w:type="dxa"/>
        <w:right w:w="100" w:type="dxa"/>
      </w:tblCellMar>
    </w:tblPr>
  </w:style>
  <w:style w:type="character" w:customStyle="1" w:styleId="fontstyle01">
    <w:name w:val="fontstyle01"/>
    <w:basedOn w:val="Fuentedeprrafopredeter"/>
    <w:rsid w:val="003C513B"/>
    <w:rPr>
      <w:rFonts w:ascii="Calibri" w:hAnsi="Calibri" w:cs="Calibri" w:hint="default"/>
      <w:b w:val="0"/>
      <w:bCs w:val="0"/>
      <w:i w:val="0"/>
      <w:iCs w:val="0"/>
      <w:color w:val="000000"/>
      <w:sz w:val="22"/>
      <w:szCs w:val="22"/>
    </w:rPr>
  </w:style>
  <w:style w:type="character" w:customStyle="1" w:styleId="fontstyle21">
    <w:name w:val="fontstyle21"/>
    <w:basedOn w:val="Fuentedeprrafopredeter"/>
    <w:rsid w:val="003C513B"/>
    <w:rPr>
      <w:rFonts w:ascii="Calibri-Bold" w:hAnsi="Calibri-Bold" w:hint="default"/>
      <w:b/>
      <w:bCs/>
      <w:i w:val="0"/>
      <w:iCs w:val="0"/>
      <w:color w:val="000000"/>
      <w:sz w:val="22"/>
      <w:szCs w:val="22"/>
    </w:rPr>
  </w:style>
  <w:style w:type="paragraph" w:customStyle="1" w:styleId="xl146">
    <w:name w:val="xl146"/>
    <w:basedOn w:val="Normal"/>
    <w:rsid w:val="003C513B"/>
    <w:pPr>
      <w:pBdr>
        <w:top w:val="single" w:sz="8" w:space="0" w:color="auto"/>
        <w:left w:val="single" w:sz="8" w:space="0" w:color="auto"/>
      </w:pBdr>
      <w:spacing w:before="100" w:beforeAutospacing="1" w:after="100" w:afterAutospacing="1"/>
      <w:jc w:val="center"/>
    </w:pPr>
    <w:rPr>
      <w:b/>
      <w:bCs/>
      <w:i/>
      <w:iCs/>
      <w:color w:val="000000"/>
      <w:sz w:val="20"/>
      <w:szCs w:val="20"/>
      <w:lang w:val="es-419" w:eastAsia="es-419"/>
    </w:rPr>
  </w:style>
  <w:style w:type="paragraph" w:customStyle="1" w:styleId="xl147">
    <w:name w:val="xl147"/>
    <w:basedOn w:val="Normal"/>
    <w:rsid w:val="003C513B"/>
    <w:pPr>
      <w:pBdr>
        <w:top w:val="single" w:sz="8" w:space="0" w:color="auto"/>
      </w:pBdr>
      <w:spacing w:before="100" w:beforeAutospacing="1" w:after="100" w:afterAutospacing="1"/>
      <w:jc w:val="center"/>
    </w:pPr>
    <w:rPr>
      <w:b/>
      <w:bCs/>
      <w:i/>
      <w:iCs/>
      <w:color w:val="000000"/>
      <w:sz w:val="20"/>
      <w:szCs w:val="20"/>
      <w:lang w:val="es-419" w:eastAsia="es-419"/>
    </w:rPr>
  </w:style>
  <w:style w:type="paragraph" w:customStyle="1" w:styleId="xl148">
    <w:name w:val="xl148"/>
    <w:basedOn w:val="Normal"/>
    <w:rsid w:val="003C513B"/>
    <w:pPr>
      <w:pBdr>
        <w:top w:val="single" w:sz="8" w:space="0" w:color="auto"/>
        <w:right w:val="single" w:sz="8" w:space="0" w:color="auto"/>
      </w:pBdr>
      <w:spacing w:before="100" w:beforeAutospacing="1" w:after="100" w:afterAutospacing="1"/>
      <w:jc w:val="center"/>
    </w:pPr>
    <w:rPr>
      <w:b/>
      <w:bCs/>
      <w:i/>
      <w:iCs/>
      <w:color w:val="000000"/>
      <w:sz w:val="20"/>
      <w:szCs w:val="20"/>
      <w:lang w:val="es-419" w:eastAsia="es-419"/>
    </w:rPr>
  </w:style>
  <w:style w:type="paragraph" w:customStyle="1" w:styleId="xl149">
    <w:name w:val="xl149"/>
    <w:basedOn w:val="Normal"/>
    <w:rsid w:val="003C513B"/>
    <w:pPr>
      <w:pBdr>
        <w:left w:val="single" w:sz="8" w:space="0" w:color="auto"/>
        <w:bottom w:val="single" w:sz="8" w:space="0" w:color="auto"/>
      </w:pBdr>
      <w:spacing w:before="100" w:beforeAutospacing="1" w:after="100" w:afterAutospacing="1"/>
      <w:jc w:val="center"/>
    </w:pPr>
    <w:rPr>
      <w:b/>
      <w:bCs/>
      <w:i/>
      <w:iCs/>
      <w:color w:val="000000"/>
      <w:sz w:val="20"/>
      <w:szCs w:val="20"/>
      <w:lang w:val="es-419" w:eastAsia="es-419"/>
    </w:rPr>
  </w:style>
  <w:style w:type="paragraph" w:customStyle="1" w:styleId="xl150">
    <w:name w:val="xl150"/>
    <w:basedOn w:val="Normal"/>
    <w:rsid w:val="003C513B"/>
    <w:pPr>
      <w:pBdr>
        <w:bottom w:val="single" w:sz="8" w:space="0" w:color="auto"/>
      </w:pBdr>
      <w:spacing w:before="100" w:beforeAutospacing="1" w:after="100" w:afterAutospacing="1"/>
      <w:jc w:val="center"/>
    </w:pPr>
    <w:rPr>
      <w:b/>
      <w:bCs/>
      <w:i/>
      <w:iCs/>
      <w:color w:val="000000"/>
      <w:sz w:val="20"/>
      <w:szCs w:val="20"/>
      <w:lang w:val="es-419" w:eastAsia="es-419"/>
    </w:rPr>
  </w:style>
  <w:style w:type="paragraph" w:customStyle="1" w:styleId="xl151">
    <w:name w:val="xl151"/>
    <w:basedOn w:val="Normal"/>
    <w:rsid w:val="003C513B"/>
    <w:pPr>
      <w:pBdr>
        <w:bottom w:val="single" w:sz="8" w:space="0" w:color="auto"/>
        <w:right w:val="single" w:sz="8" w:space="0" w:color="auto"/>
      </w:pBdr>
      <w:spacing w:before="100" w:beforeAutospacing="1" w:after="100" w:afterAutospacing="1"/>
      <w:jc w:val="center"/>
    </w:pPr>
    <w:rPr>
      <w:b/>
      <w:bCs/>
      <w:i/>
      <w:iCs/>
      <w:color w:val="000000"/>
      <w:sz w:val="20"/>
      <w:szCs w:val="20"/>
      <w:lang w:val="es-419" w:eastAsia="es-419"/>
    </w:rPr>
  </w:style>
  <w:style w:type="paragraph" w:customStyle="1" w:styleId="xl152">
    <w:name w:val="xl152"/>
    <w:basedOn w:val="Normal"/>
    <w:rsid w:val="003C513B"/>
    <w:pPr>
      <w:pBdr>
        <w:top w:val="single" w:sz="8" w:space="0" w:color="auto"/>
        <w:left w:val="single" w:sz="8" w:space="0" w:color="auto"/>
      </w:pBdr>
      <w:shd w:val="clear" w:color="000000" w:fill="BDD7EE"/>
      <w:spacing w:before="100" w:beforeAutospacing="1" w:after="100" w:afterAutospacing="1"/>
      <w:jc w:val="center"/>
      <w:textAlignment w:val="center"/>
    </w:pPr>
    <w:rPr>
      <w:sz w:val="20"/>
      <w:szCs w:val="20"/>
      <w:lang w:val="es-419" w:eastAsia="es-419"/>
    </w:rPr>
  </w:style>
  <w:style w:type="paragraph" w:customStyle="1" w:styleId="xl153">
    <w:name w:val="xl153"/>
    <w:basedOn w:val="Normal"/>
    <w:rsid w:val="003C513B"/>
    <w:pPr>
      <w:pBdr>
        <w:left w:val="single" w:sz="8" w:space="0" w:color="auto"/>
      </w:pBdr>
      <w:shd w:val="clear" w:color="000000" w:fill="BDD7EE"/>
      <w:spacing w:before="100" w:beforeAutospacing="1" w:after="100" w:afterAutospacing="1"/>
      <w:jc w:val="center"/>
      <w:textAlignment w:val="center"/>
    </w:pPr>
    <w:rPr>
      <w:sz w:val="20"/>
      <w:szCs w:val="20"/>
      <w:lang w:val="es-419" w:eastAsia="es-419"/>
    </w:rPr>
  </w:style>
  <w:style w:type="paragraph" w:customStyle="1" w:styleId="xl154">
    <w:name w:val="xl154"/>
    <w:basedOn w:val="Normal"/>
    <w:rsid w:val="003C513B"/>
    <w:pPr>
      <w:pBdr>
        <w:top w:val="single" w:sz="8" w:space="0" w:color="auto"/>
        <w:left w:val="single" w:sz="8" w:space="0" w:color="auto"/>
      </w:pBdr>
      <w:shd w:val="clear" w:color="000000" w:fill="F8CBAD"/>
      <w:spacing w:before="100" w:beforeAutospacing="1" w:after="100" w:afterAutospacing="1"/>
      <w:jc w:val="center"/>
      <w:textAlignment w:val="center"/>
    </w:pPr>
    <w:rPr>
      <w:sz w:val="20"/>
      <w:szCs w:val="20"/>
      <w:lang w:val="es-419" w:eastAsia="es-419"/>
    </w:rPr>
  </w:style>
  <w:style w:type="paragraph" w:customStyle="1" w:styleId="xl155">
    <w:name w:val="xl155"/>
    <w:basedOn w:val="Normal"/>
    <w:rsid w:val="003C513B"/>
    <w:pPr>
      <w:pBdr>
        <w:left w:val="single" w:sz="8" w:space="0" w:color="auto"/>
      </w:pBdr>
      <w:shd w:val="clear" w:color="000000" w:fill="F8CBAD"/>
      <w:spacing w:before="100" w:beforeAutospacing="1" w:after="100" w:afterAutospacing="1"/>
      <w:jc w:val="center"/>
      <w:textAlignment w:val="center"/>
    </w:pPr>
    <w:rPr>
      <w:sz w:val="20"/>
      <w:szCs w:val="20"/>
      <w:lang w:val="es-419" w:eastAsia="es-419"/>
    </w:rPr>
  </w:style>
  <w:style w:type="paragraph" w:customStyle="1" w:styleId="xl156">
    <w:name w:val="xl156"/>
    <w:basedOn w:val="Normal"/>
    <w:rsid w:val="003C513B"/>
    <w:pPr>
      <w:pBdr>
        <w:left w:val="single" w:sz="8" w:space="0" w:color="auto"/>
        <w:bottom w:val="single" w:sz="8" w:space="0" w:color="auto"/>
      </w:pBdr>
      <w:shd w:val="clear" w:color="000000" w:fill="F8CBAD"/>
      <w:spacing w:before="100" w:beforeAutospacing="1" w:after="100" w:afterAutospacing="1"/>
      <w:jc w:val="center"/>
      <w:textAlignment w:val="center"/>
    </w:pPr>
    <w:rPr>
      <w:sz w:val="20"/>
      <w:szCs w:val="20"/>
      <w:lang w:val="es-419" w:eastAsia="es-419"/>
    </w:rPr>
  </w:style>
  <w:style w:type="paragraph" w:customStyle="1" w:styleId="xl157">
    <w:name w:val="xl157"/>
    <w:basedOn w:val="Normal"/>
    <w:rsid w:val="003C513B"/>
    <w:pPr>
      <w:pBdr>
        <w:left w:val="single" w:sz="8" w:space="0" w:color="auto"/>
      </w:pBdr>
      <w:shd w:val="clear" w:color="000000" w:fill="FFFF00"/>
      <w:spacing w:before="100" w:beforeAutospacing="1" w:after="100" w:afterAutospacing="1"/>
      <w:jc w:val="center"/>
      <w:textAlignment w:val="center"/>
    </w:pPr>
    <w:rPr>
      <w:sz w:val="20"/>
      <w:szCs w:val="20"/>
      <w:lang w:val="es-419" w:eastAsia="es-419"/>
    </w:rPr>
  </w:style>
  <w:style w:type="paragraph" w:customStyle="1" w:styleId="xl158">
    <w:name w:val="xl158"/>
    <w:basedOn w:val="Normal"/>
    <w:rsid w:val="003C513B"/>
    <w:pPr>
      <w:pBdr>
        <w:top w:val="single" w:sz="8" w:space="0" w:color="auto"/>
        <w:left w:val="single" w:sz="4" w:space="0" w:color="auto"/>
        <w:right w:val="single" w:sz="4" w:space="0" w:color="auto"/>
      </w:pBdr>
      <w:shd w:val="clear" w:color="000000" w:fill="FF0000"/>
      <w:spacing w:before="100" w:beforeAutospacing="1" w:after="100" w:afterAutospacing="1"/>
      <w:jc w:val="center"/>
      <w:textAlignment w:val="center"/>
    </w:pPr>
    <w:rPr>
      <w:sz w:val="20"/>
      <w:szCs w:val="20"/>
      <w:lang w:val="es-419" w:eastAsia="es-419"/>
    </w:rPr>
  </w:style>
  <w:style w:type="paragraph" w:customStyle="1" w:styleId="xl159">
    <w:name w:val="xl159"/>
    <w:basedOn w:val="Normal"/>
    <w:rsid w:val="003C513B"/>
    <w:pPr>
      <w:pBdr>
        <w:left w:val="single" w:sz="4" w:space="0" w:color="auto"/>
        <w:bottom w:val="single" w:sz="8" w:space="0" w:color="auto"/>
        <w:right w:val="single" w:sz="4" w:space="0" w:color="auto"/>
      </w:pBdr>
      <w:shd w:val="clear" w:color="000000" w:fill="FF0000"/>
      <w:spacing w:before="100" w:beforeAutospacing="1" w:after="100" w:afterAutospacing="1"/>
      <w:jc w:val="center"/>
      <w:textAlignment w:val="center"/>
    </w:pPr>
    <w:rPr>
      <w:sz w:val="20"/>
      <w:szCs w:val="20"/>
      <w:lang w:val="es-419" w:eastAsia="es-419"/>
    </w:rPr>
  </w:style>
  <w:style w:type="paragraph" w:customStyle="1" w:styleId="xl160">
    <w:name w:val="xl160"/>
    <w:basedOn w:val="Normal"/>
    <w:rsid w:val="003C513B"/>
    <w:pPr>
      <w:pBdr>
        <w:top w:val="single" w:sz="8" w:space="0" w:color="auto"/>
        <w:left w:val="single" w:sz="8" w:space="0" w:color="auto"/>
        <w:right w:val="single" w:sz="4" w:space="0" w:color="auto"/>
      </w:pBdr>
      <w:shd w:val="clear" w:color="000000" w:fill="C6E0B4"/>
      <w:spacing w:before="100" w:beforeAutospacing="1" w:after="100" w:afterAutospacing="1"/>
      <w:jc w:val="center"/>
      <w:textAlignment w:val="center"/>
    </w:pPr>
    <w:rPr>
      <w:sz w:val="20"/>
      <w:szCs w:val="20"/>
      <w:lang w:val="es-419" w:eastAsia="es-419"/>
    </w:rPr>
  </w:style>
  <w:style w:type="paragraph" w:customStyle="1" w:styleId="xl161">
    <w:name w:val="xl161"/>
    <w:basedOn w:val="Normal"/>
    <w:rsid w:val="003C513B"/>
    <w:pPr>
      <w:pBdr>
        <w:left w:val="single" w:sz="8" w:space="0" w:color="auto"/>
        <w:right w:val="single" w:sz="4" w:space="0" w:color="auto"/>
      </w:pBdr>
      <w:shd w:val="clear" w:color="000000" w:fill="C6E0B4"/>
      <w:spacing w:before="100" w:beforeAutospacing="1" w:after="100" w:afterAutospacing="1"/>
      <w:jc w:val="center"/>
      <w:textAlignment w:val="center"/>
    </w:pPr>
    <w:rPr>
      <w:sz w:val="20"/>
      <w:szCs w:val="20"/>
      <w:lang w:val="es-419" w:eastAsia="es-419"/>
    </w:rPr>
  </w:style>
  <w:style w:type="paragraph" w:customStyle="1" w:styleId="xl162">
    <w:name w:val="xl162"/>
    <w:basedOn w:val="Normal"/>
    <w:rsid w:val="003C513B"/>
    <w:pPr>
      <w:pBdr>
        <w:left w:val="single" w:sz="8" w:space="0" w:color="auto"/>
        <w:bottom w:val="single" w:sz="8" w:space="0" w:color="auto"/>
        <w:right w:val="single" w:sz="4" w:space="0" w:color="auto"/>
      </w:pBdr>
      <w:shd w:val="clear" w:color="000000" w:fill="C6E0B4"/>
      <w:spacing w:before="100" w:beforeAutospacing="1" w:after="100" w:afterAutospacing="1"/>
      <w:jc w:val="center"/>
      <w:textAlignment w:val="center"/>
    </w:pPr>
    <w:rPr>
      <w:sz w:val="20"/>
      <w:szCs w:val="20"/>
      <w:lang w:val="es-419" w:eastAsia="es-419"/>
    </w:rPr>
  </w:style>
  <w:style w:type="paragraph" w:customStyle="1" w:styleId="xl163">
    <w:name w:val="xl163"/>
    <w:basedOn w:val="Normal"/>
    <w:rsid w:val="003C513B"/>
    <w:pPr>
      <w:pBdr>
        <w:top w:val="single" w:sz="8" w:space="0" w:color="auto"/>
        <w:left w:val="single" w:sz="8" w:space="0" w:color="auto"/>
        <w:right w:val="single" w:sz="4" w:space="0" w:color="auto"/>
      </w:pBdr>
      <w:shd w:val="clear" w:color="000000" w:fill="FF3399"/>
      <w:spacing w:before="100" w:beforeAutospacing="1" w:after="100" w:afterAutospacing="1"/>
      <w:jc w:val="center"/>
      <w:textAlignment w:val="center"/>
    </w:pPr>
    <w:rPr>
      <w:sz w:val="20"/>
      <w:szCs w:val="20"/>
      <w:lang w:val="es-419" w:eastAsia="es-419"/>
    </w:rPr>
  </w:style>
  <w:style w:type="paragraph" w:customStyle="1" w:styleId="xl164">
    <w:name w:val="xl164"/>
    <w:basedOn w:val="Normal"/>
    <w:rsid w:val="003C513B"/>
    <w:pPr>
      <w:pBdr>
        <w:left w:val="single" w:sz="8" w:space="0" w:color="auto"/>
        <w:right w:val="single" w:sz="4" w:space="0" w:color="auto"/>
      </w:pBdr>
      <w:shd w:val="clear" w:color="000000" w:fill="FF3399"/>
      <w:spacing w:before="100" w:beforeAutospacing="1" w:after="100" w:afterAutospacing="1"/>
      <w:jc w:val="center"/>
      <w:textAlignment w:val="center"/>
    </w:pPr>
    <w:rPr>
      <w:sz w:val="20"/>
      <w:szCs w:val="20"/>
      <w:lang w:val="es-419" w:eastAsia="es-419"/>
    </w:rPr>
  </w:style>
  <w:style w:type="character" w:customStyle="1" w:styleId="Mencinsinresolver1">
    <w:name w:val="Mención sin resolver1"/>
    <w:basedOn w:val="Fuentedeprrafopredeter"/>
    <w:uiPriority w:val="99"/>
    <w:semiHidden/>
    <w:unhideWhenUsed/>
    <w:rsid w:val="0001530C"/>
    <w:rPr>
      <w:color w:val="605E5C"/>
      <w:shd w:val="clear" w:color="auto" w:fill="E1DFDD"/>
    </w:rPr>
  </w:style>
  <w:style w:type="character" w:customStyle="1" w:styleId="halyaf">
    <w:name w:val="halyaf"/>
    <w:basedOn w:val="Fuentedeprrafopredeter"/>
    <w:rsid w:val="00EA0F23"/>
  </w:style>
  <w:style w:type="character" w:customStyle="1" w:styleId="dpvwyc">
    <w:name w:val="dpvwyc"/>
    <w:basedOn w:val="Fuentedeprrafopredeter"/>
    <w:rsid w:val="00B41C90"/>
  </w:style>
  <w:style w:type="character" w:customStyle="1" w:styleId="Mencinsinresolver2">
    <w:name w:val="Mención sin resolver2"/>
    <w:basedOn w:val="Fuentedeprrafopredeter"/>
    <w:uiPriority w:val="99"/>
    <w:semiHidden/>
    <w:unhideWhenUsed/>
    <w:rsid w:val="00DB6E33"/>
    <w:rPr>
      <w:color w:val="605E5C"/>
      <w:shd w:val="clear" w:color="auto" w:fill="E1DFDD"/>
    </w:rPr>
  </w:style>
  <w:style w:type="paragraph" w:customStyle="1" w:styleId="BodyText28">
    <w:name w:val="Body Text 28"/>
    <w:basedOn w:val="Normal"/>
    <w:qFormat/>
    <w:rsid w:val="005344BF"/>
    <w:pPr>
      <w:widowControl w:val="0"/>
      <w:jc w:val="both"/>
    </w:pPr>
    <w:rPr>
      <w:rFonts w:ascii="Arial" w:hAnsi="Arial"/>
      <w:sz w:val="22"/>
      <w:lang w:val="es-CO"/>
    </w:rPr>
  </w:style>
  <w:style w:type="character" w:customStyle="1" w:styleId="Mencinsinresolver3">
    <w:name w:val="Mención sin resolver3"/>
    <w:basedOn w:val="Fuentedeprrafopredeter"/>
    <w:uiPriority w:val="99"/>
    <w:semiHidden/>
    <w:unhideWhenUsed/>
    <w:rsid w:val="00587FC7"/>
    <w:rPr>
      <w:color w:val="605E5C"/>
      <w:shd w:val="clear" w:color="auto" w:fill="E1DFDD"/>
    </w:rPr>
  </w:style>
  <w:style w:type="character" w:customStyle="1" w:styleId="Mencinsinresolver4">
    <w:name w:val="Mención sin resolver4"/>
    <w:basedOn w:val="Fuentedeprrafopredeter"/>
    <w:uiPriority w:val="99"/>
    <w:semiHidden/>
    <w:unhideWhenUsed/>
    <w:rsid w:val="00F81A91"/>
    <w:rPr>
      <w:color w:val="605E5C"/>
      <w:shd w:val="clear" w:color="auto" w:fill="E1DFDD"/>
    </w:rPr>
  </w:style>
  <w:style w:type="character" w:customStyle="1" w:styleId="Mencinsinresolver5">
    <w:name w:val="Mención sin resolver5"/>
    <w:basedOn w:val="Fuentedeprrafopredeter"/>
    <w:uiPriority w:val="99"/>
    <w:semiHidden/>
    <w:unhideWhenUsed/>
    <w:rsid w:val="00C20B91"/>
    <w:rPr>
      <w:color w:val="605E5C"/>
      <w:shd w:val="clear" w:color="auto" w:fill="E1DFDD"/>
    </w:rPr>
  </w:style>
  <w:style w:type="character" w:customStyle="1" w:styleId="Mencinsinresolver6">
    <w:name w:val="Mención sin resolver6"/>
    <w:basedOn w:val="Fuentedeprrafopredeter"/>
    <w:uiPriority w:val="99"/>
    <w:semiHidden/>
    <w:unhideWhenUsed/>
    <w:rsid w:val="005E6AB4"/>
    <w:rPr>
      <w:color w:val="605E5C"/>
      <w:shd w:val="clear" w:color="auto" w:fill="E1DFDD"/>
    </w:rPr>
  </w:style>
  <w:style w:type="character" w:customStyle="1" w:styleId="Mencinsinresolver7">
    <w:name w:val="Mención sin resolver7"/>
    <w:basedOn w:val="Fuentedeprrafopredeter"/>
    <w:uiPriority w:val="99"/>
    <w:semiHidden/>
    <w:unhideWhenUsed/>
    <w:rsid w:val="008A27A6"/>
    <w:rPr>
      <w:color w:val="605E5C"/>
      <w:shd w:val="clear" w:color="auto" w:fill="E1DFDD"/>
    </w:rPr>
  </w:style>
  <w:style w:type="character" w:customStyle="1" w:styleId="Mencinsinresolver8">
    <w:name w:val="Mención sin resolver8"/>
    <w:basedOn w:val="Fuentedeprrafopredeter"/>
    <w:uiPriority w:val="99"/>
    <w:semiHidden/>
    <w:unhideWhenUsed/>
    <w:rsid w:val="00B51AB0"/>
    <w:rPr>
      <w:color w:val="605E5C"/>
      <w:shd w:val="clear" w:color="auto" w:fill="E1DFDD"/>
    </w:rPr>
  </w:style>
  <w:style w:type="table" w:customStyle="1" w:styleId="TableGrid">
    <w:name w:val="TableGrid"/>
    <w:rsid w:val="00737395"/>
    <w:pPr>
      <w:spacing w:after="0" w:line="240" w:lineRule="auto"/>
    </w:pPr>
    <w:rPr>
      <w:rFonts w:eastAsiaTheme="minorEastAsia"/>
      <w:lang w:eastAsia="es-CO"/>
    </w:rPr>
    <w:tblPr>
      <w:tblCellMar>
        <w:top w:w="0" w:type="dxa"/>
        <w:left w:w="0" w:type="dxa"/>
        <w:bottom w:w="0" w:type="dxa"/>
        <w:right w:w="0" w:type="dxa"/>
      </w:tblCellMar>
    </w:tblPr>
  </w:style>
  <w:style w:type="paragraph" w:customStyle="1" w:styleId="Contenidodelatabla">
    <w:name w:val="Contenido de la tabla"/>
    <w:basedOn w:val="Normal"/>
    <w:rsid w:val="00737395"/>
    <w:pPr>
      <w:widowControl w:val="0"/>
      <w:suppressLineNumbers/>
      <w:suppressAutoHyphens/>
    </w:pPr>
    <w:rPr>
      <w:rFonts w:ascii="Liberation Serif" w:eastAsia="DejaVu Sans" w:hAnsi="Liberation Serif" w:cs="Lohit Hindi"/>
      <w:kern w:val="1"/>
      <w:lang w:eastAsia="hi-IN" w:bidi="hi-IN"/>
    </w:rPr>
  </w:style>
  <w:style w:type="character" w:styleId="Mencinsinresolver">
    <w:name w:val="Unresolved Mention"/>
    <w:basedOn w:val="Fuentedeprrafopredeter"/>
    <w:uiPriority w:val="99"/>
    <w:semiHidden/>
    <w:unhideWhenUsed/>
    <w:rsid w:val="002F1604"/>
    <w:rPr>
      <w:color w:val="605E5C"/>
      <w:shd w:val="clear" w:color="auto" w:fill="E1DFDD"/>
    </w:rPr>
  </w:style>
  <w:style w:type="table" w:customStyle="1" w:styleId="TableNormal">
    <w:name w:val="Table Normal"/>
    <w:uiPriority w:val="2"/>
    <w:unhideWhenUsed/>
    <w:qFormat/>
    <w:rsid w:val="006E35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ecxmsonormal">
    <w:name w:val="ecxmsonormal"/>
    <w:basedOn w:val="Normal"/>
    <w:rsid w:val="009C0CD6"/>
    <w:pPr>
      <w:spacing w:after="324"/>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2283">
      <w:bodyDiv w:val="1"/>
      <w:marLeft w:val="0"/>
      <w:marRight w:val="0"/>
      <w:marTop w:val="0"/>
      <w:marBottom w:val="0"/>
      <w:divBdr>
        <w:top w:val="none" w:sz="0" w:space="0" w:color="auto"/>
        <w:left w:val="none" w:sz="0" w:space="0" w:color="auto"/>
        <w:bottom w:val="none" w:sz="0" w:space="0" w:color="auto"/>
        <w:right w:val="none" w:sz="0" w:space="0" w:color="auto"/>
      </w:divBdr>
    </w:div>
    <w:div w:id="72045198">
      <w:bodyDiv w:val="1"/>
      <w:marLeft w:val="0"/>
      <w:marRight w:val="0"/>
      <w:marTop w:val="0"/>
      <w:marBottom w:val="0"/>
      <w:divBdr>
        <w:top w:val="none" w:sz="0" w:space="0" w:color="auto"/>
        <w:left w:val="none" w:sz="0" w:space="0" w:color="auto"/>
        <w:bottom w:val="none" w:sz="0" w:space="0" w:color="auto"/>
        <w:right w:val="none" w:sz="0" w:space="0" w:color="auto"/>
      </w:divBdr>
    </w:div>
    <w:div w:id="95829022">
      <w:bodyDiv w:val="1"/>
      <w:marLeft w:val="0"/>
      <w:marRight w:val="0"/>
      <w:marTop w:val="0"/>
      <w:marBottom w:val="0"/>
      <w:divBdr>
        <w:top w:val="none" w:sz="0" w:space="0" w:color="auto"/>
        <w:left w:val="none" w:sz="0" w:space="0" w:color="auto"/>
        <w:bottom w:val="none" w:sz="0" w:space="0" w:color="auto"/>
        <w:right w:val="none" w:sz="0" w:space="0" w:color="auto"/>
      </w:divBdr>
      <w:divsChild>
        <w:div w:id="1483276989">
          <w:marLeft w:val="0"/>
          <w:marRight w:val="0"/>
          <w:marTop w:val="0"/>
          <w:marBottom w:val="0"/>
          <w:divBdr>
            <w:top w:val="none" w:sz="0" w:space="0" w:color="auto"/>
            <w:left w:val="none" w:sz="0" w:space="0" w:color="auto"/>
            <w:bottom w:val="none" w:sz="0" w:space="0" w:color="auto"/>
            <w:right w:val="none" w:sz="0" w:space="0" w:color="auto"/>
          </w:divBdr>
        </w:div>
      </w:divsChild>
    </w:div>
    <w:div w:id="101535073">
      <w:bodyDiv w:val="1"/>
      <w:marLeft w:val="0"/>
      <w:marRight w:val="0"/>
      <w:marTop w:val="0"/>
      <w:marBottom w:val="0"/>
      <w:divBdr>
        <w:top w:val="none" w:sz="0" w:space="0" w:color="auto"/>
        <w:left w:val="none" w:sz="0" w:space="0" w:color="auto"/>
        <w:bottom w:val="none" w:sz="0" w:space="0" w:color="auto"/>
        <w:right w:val="none" w:sz="0" w:space="0" w:color="auto"/>
      </w:divBdr>
    </w:div>
    <w:div w:id="120729929">
      <w:bodyDiv w:val="1"/>
      <w:marLeft w:val="0"/>
      <w:marRight w:val="0"/>
      <w:marTop w:val="0"/>
      <w:marBottom w:val="0"/>
      <w:divBdr>
        <w:top w:val="none" w:sz="0" w:space="0" w:color="auto"/>
        <w:left w:val="none" w:sz="0" w:space="0" w:color="auto"/>
        <w:bottom w:val="none" w:sz="0" w:space="0" w:color="auto"/>
        <w:right w:val="none" w:sz="0" w:space="0" w:color="auto"/>
      </w:divBdr>
      <w:divsChild>
        <w:div w:id="992829833">
          <w:marLeft w:val="0"/>
          <w:marRight w:val="0"/>
          <w:marTop w:val="0"/>
          <w:marBottom w:val="0"/>
          <w:divBdr>
            <w:top w:val="none" w:sz="0" w:space="0" w:color="auto"/>
            <w:left w:val="none" w:sz="0" w:space="0" w:color="auto"/>
            <w:bottom w:val="none" w:sz="0" w:space="0" w:color="auto"/>
            <w:right w:val="none" w:sz="0" w:space="0" w:color="auto"/>
          </w:divBdr>
          <w:divsChild>
            <w:div w:id="1345784904">
              <w:marLeft w:val="0"/>
              <w:marRight w:val="0"/>
              <w:marTop w:val="0"/>
              <w:marBottom w:val="0"/>
              <w:divBdr>
                <w:top w:val="none" w:sz="0" w:space="0" w:color="auto"/>
                <w:left w:val="none" w:sz="0" w:space="0" w:color="auto"/>
                <w:bottom w:val="none" w:sz="0" w:space="0" w:color="auto"/>
                <w:right w:val="none" w:sz="0" w:space="0" w:color="auto"/>
              </w:divBdr>
              <w:divsChild>
                <w:div w:id="1321537255">
                  <w:marLeft w:val="0"/>
                  <w:marRight w:val="0"/>
                  <w:marTop w:val="0"/>
                  <w:marBottom w:val="0"/>
                  <w:divBdr>
                    <w:top w:val="none" w:sz="0" w:space="0" w:color="auto"/>
                    <w:left w:val="none" w:sz="0" w:space="0" w:color="auto"/>
                    <w:bottom w:val="none" w:sz="0" w:space="0" w:color="auto"/>
                    <w:right w:val="none" w:sz="0" w:space="0" w:color="auto"/>
                  </w:divBdr>
                  <w:divsChild>
                    <w:div w:id="583808973">
                      <w:marLeft w:val="0"/>
                      <w:marRight w:val="0"/>
                      <w:marTop w:val="0"/>
                      <w:marBottom w:val="0"/>
                      <w:divBdr>
                        <w:top w:val="none" w:sz="0" w:space="0" w:color="auto"/>
                        <w:left w:val="none" w:sz="0" w:space="0" w:color="auto"/>
                        <w:bottom w:val="none" w:sz="0" w:space="0" w:color="auto"/>
                        <w:right w:val="none" w:sz="0" w:space="0" w:color="auto"/>
                      </w:divBdr>
                      <w:divsChild>
                        <w:div w:id="19444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4310">
              <w:marLeft w:val="0"/>
              <w:marRight w:val="0"/>
              <w:marTop w:val="0"/>
              <w:marBottom w:val="0"/>
              <w:divBdr>
                <w:top w:val="none" w:sz="0" w:space="0" w:color="auto"/>
                <w:left w:val="none" w:sz="0" w:space="0" w:color="auto"/>
                <w:bottom w:val="none" w:sz="0" w:space="0" w:color="auto"/>
                <w:right w:val="none" w:sz="0" w:space="0" w:color="auto"/>
              </w:divBdr>
              <w:divsChild>
                <w:div w:id="7300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94153">
      <w:bodyDiv w:val="1"/>
      <w:marLeft w:val="0"/>
      <w:marRight w:val="0"/>
      <w:marTop w:val="0"/>
      <w:marBottom w:val="0"/>
      <w:divBdr>
        <w:top w:val="none" w:sz="0" w:space="0" w:color="auto"/>
        <w:left w:val="none" w:sz="0" w:space="0" w:color="auto"/>
        <w:bottom w:val="none" w:sz="0" w:space="0" w:color="auto"/>
        <w:right w:val="none" w:sz="0" w:space="0" w:color="auto"/>
      </w:divBdr>
    </w:div>
    <w:div w:id="295108797">
      <w:bodyDiv w:val="1"/>
      <w:marLeft w:val="0"/>
      <w:marRight w:val="0"/>
      <w:marTop w:val="0"/>
      <w:marBottom w:val="0"/>
      <w:divBdr>
        <w:top w:val="none" w:sz="0" w:space="0" w:color="auto"/>
        <w:left w:val="none" w:sz="0" w:space="0" w:color="auto"/>
        <w:bottom w:val="none" w:sz="0" w:space="0" w:color="auto"/>
        <w:right w:val="none" w:sz="0" w:space="0" w:color="auto"/>
      </w:divBdr>
    </w:div>
    <w:div w:id="337730679">
      <w:bodyDiv w:val="1"/>
      <w:marLeft w:val="0"/>
      <w:marRight w:val="0"/>
      <w:marTop w:val="0"/>
      <w:marBottom w:val="0"/>
      <w:divBdr>
        <w:top w:val="none" w:sz="0" w:space="0" w:color="auto"/>
        <w:left w:val="none" w:sz="0" w:space="0" w:color="auto"/>
        <w:bottom w:val="none" w:sz="0" w:space="0" w:color="auto"/>
        <w:right w:val="none" w:sz="0" w:space="0" w:color="auto"/>
      </w:divBdr>
      <w:divsChild>
        <w:div w:id="1146125241">
          <w:marLeft w:val="0"/>
          <w:marRight w:val="0"/>
          <w:marTop w:val="0"/>
          <w:marBottom w:val="0"/>
          <w:divBdr>
            <w:top w:val="none" w:sz="0" w:space="0" w:color="auto"/>
            <w:left w:val="none" w:sz="0" w:space="0" w:color="auto"/>
            <w:bottom w:val="none" w:sz="0" w:space="0" w:color="auto"/>
            <w:right w:val="none" w:sz="0" w:space="0" w:color="auto"/>
          </w:divBdr>
        </w:div>
      </w:divsChild>
    </w:div>
    <w:div w:id="388000674">
      <w:bodyDiv w:val="1"/>
      <w:marLeft w:val="0"/>
      <w:marRight w:val="0"/>
      <w:marTop w:val="0"/>
      <w:marBottom w:val="0"/>
      <w:divBdr>
        <w:top w:val="none" w:sz="0" w:space="0" w:color="auto"/>
        <w:left w:val="none" w:sz="0" w:space="0" w:color="auto"/>
        <w:bottom w:val="none" w:sz="0" w:space="0" w:color="auto"/>
        <w:right w:val="none" w:sz="0" w:space="0" w:color="auto"/>
      </w:divBdr>
    </w:div>
    <w:div w:id="399325012">
      <w:bodyDiv w:val="1"/>
      <w:marLeft w:val="0"/>
      <w:marRight w:val="0"/>
      <w:marTop w:val="0"/>
      <w:marBottom w:val="0"/>
      <w:divBdr>
        <w:top w:val="none" w:sz="0" w:space="0" w:color="auto"/>
        <w:left w:val="none" w:sz="0" w:space="0" w:color="auto"/>
        <w:bottom w:val="none" w:sz="0" w:space="0" w:color="auto"/>
        <w:right w:val="none" w:sz="0" w:space="0" w:color="auto"/>
      </w:divBdr>
    </w:div>
    <w:div w:id="428962975">
      <w:bodyDiv w:val="1"/>
      <w:marLeft w:val="0"/>
      <w:marRight w:val="0"/>
      <w:marTop w:val="0"/>
      <w:marBottom w:val="0"/>
      <w:divBdr>
        <w:top w:val="none" w:sz="0" w:space="0" w:color="auto"/>
        <w:left w:val="none" w:sz="0" w:space="0" w:color="auto"/>
        <w:bottom w:val="none" w:sz="0" w:space="0" w:color="auto"/>
        <w:right w:val="none" w:sz="0" w:space="0" w:color="auto"/>
      </w:divBdr>
      <w:divsChild>
        <w:div w:id="1801797524">
          <w:marLeft w:val="0"/>
          <w:marRight w:val="0"/>
          <w:marTop w:val="0"/>
          <w:marBottom w:val="0"/>
          <w:divBdr>
            <w:top w:val="none" w:sz="0" w:space="0" w:color="auto"/>
            <w:left w:val="none" w:sz="0" w:space="0" w:color="auto"/>
            <w:bottom w:val="none" w:sz="0" w:space="0" w:color="auto"/>
            <w:right w:val="none" w:sz="0" w:space="0" w:color="auto"/>
          </w:divBdr>
        </w:div>
      </w:divsChild>
    </w:div>
    <w:div w:id="459687080">
      <w:bodyDiv w:val="1"/>
      <w:marLeft w:val="0"/>
      <w:marRight w:val="0"/>
      <w:marTop w:val="0"/>
      <w:marBottom w:val="0"/>
      <w:divBdr>
        <w:top w:val="none" w:sz="0" w:space="0" w:color="auto"/>
        <w:left w:val="none" w:sz="0" w:space="0" w:color="auto"/>
        <w:bottom w:val="none" w:sz="0" w:space="0" w:color="auto"/>
        <w:right w:val="none" w:sz="0" w:space="0" w:color="auto"/>
      </w:divBdr>
    </w:div>
    <w:div w:id="498346078">
      <w:bodyDiv w:val="1"/>
      <w:marLeft w:val="0"/>
      <w:marRight w:val="0"/>
      <w:marTop w:val="0"/>
      <w:marBottom w:val="0"/>
      <w:divBdr>
        <w:top w:val="none" w:sz="0" w:space="0" w:color="auto"/>
        <w:left w:val="none" w:sz="0" w:space="0" w:color="auto"/>
        <w:bottom w:val="none" w:sz="0" w:space="0" w:color="auto"/>
        <w:right w:val="none" w:sz="0" w:space="0" w:color="auto"/>
      </w:divBdr>
    </w:div>
    <w:div w:id="602152862">
      <w:bodyDiv w:val="1"/>
      <w:marLeft w:val="0"/>
      <w:marRight w:val="0"/>
      <w:marTop w:val="0"/>
      <w:marBottom w:val="0"/>
      <w:divBdr>
        <w:top w:val="none" w:sz="0" w:space="0" w:color="auto"/>
        <w:left w:val="none" w:sz="0" w:space="0" w:color="auto"/>
        <w:bottom w:val="none" w:sz="0" w:space="0" w:color="auto"/>
        <w:right w:val="none" w:sz="0" w:space="0" w:color="auto"/>
      </w:divBdr>
    </w:div>
    <w:div w:id="614139736">
      <w:bodyDiv w:val="1"/>
      <w:marLeft w:val="0"/>
      <w:marRight w:val="0"/>
      <w:marTop w:val="0"/>
      <w:marBottom w:val="0"/>
      <w:divBdr>
        <w:top w:val="none" w:sz="0" w:space="0" w:color="auto"/>
        <w:left w:val="none" w:sz="0" w:space="0" w:color="auto"/>
        <w:bottom w:val="none" w:sz="0" w:space="0" w:color="auto"/>
        <w:right w:val="none" w:sz="0" w:space="0" w:color="auto"/>
      </w:divBdr>
    </w:div>
    <w:div w:id="642000762">
      <w:bodyDiv w:val="1"/>
      <w:marLeft w:val="0"/>
      <w:marRight w:val="0"/>
      <w:marTop w:val="0"/>
      <w:marBottom w:val="0"/>
      <w:divBdr>
        <w:top w:val="none" w:sz="0" w:space="0" w:color="auto"/>
        <w:left w:val="none" w:sz="0" w:space="0" w:color="auto"/>
        <w:bottom w:val="none" w:sz="0" w:space="0" w:color="auto"/>
        <w:right w:val="none" w:sz="0" w:space="0" w:color="auto"/>
      </w:divBdr>
      <w:divsChild>
        <w:div w:id="157112958">
          <w:marLeft w:val="0"/>
          <w:marRight w:val="0"/>
          <w:marTop w:val="0"/>
          <w:marBottom w:val="0"/>
          <w:divBdr>
            <w:top w:val="none" w:sz="0" w:space="0" w:color="auto"/>
            <w:left w:val="none" w:sz="0" w:space="0" w:color="auto"/>
            <w:bottom w:val="none" w:sz="0" w:space="0" w:color="auto"/>
            <w:right w:val="none" w:sz="0" w:space="0" w:color="auto"/>
          </w:divBdr>
        </w:div>
        <w:div w:id="1041324692">
          <w:marLeft w:val="0"/>
          <w:marRight w:val="0"/>
          <w:marTop w:val="0"/>
          <w:marBottom w:val="0"/>
          <w:divBdr>
            <w:top w:val="none" w:sz="0" w:space="0" w:color="auto"/>
            <w:left w:val="none" w:sz="0" w:space="0" w:color="auto"/>
            <w:bottom w:val="none" w:sz="0" w:space="0" w:color="auto"/>
            <w:right w:val="none" w:sz="0" w:space="0" w:color="auto"/>
          </w:divBdr>
        </w:div>
      </w:divsChild>
    </w:div>
    <w:div w:id="692149205">
      <w:bodyDiv w:val="1"/>
      <w:marLeft w:val="0"/>
      <w:marRight w:val="0"/>
      <w:marTop w:val="0"/>
      <w:marBottom w:val="0"/>
      <w:divBdr>
        <w:top w:val="none" w:sz="0" w:space="0" w:color="auto"/>
        <w:left w:val="none" w:sz="0" w:space="0" w:color="auto"/>
        <w:bottom w:val="none" w:sz="0" w:space="0" w:color="auto"/>
        <w:right w:val="none" w:sz="0" w:space="0" w:color="auto"/>
      </w:divBdr>
    </w:div>
    <w:div w:id="698777112">
      <w:bodyDiv w:val="1"/>
      <w:marLeft w:val="0"/>
      <w:marRight w:val="0"/>
      <w:marTop w:val="0"/>
      <w:marBottom w:val="0"/>
      <w:divBdr>
        <w:top w:val="none" w:sz="0" w:space="0" w:color="auto"/>
        <w:left w:val="none" w:sz="0" w:space="0" w:color="auto"/>
        <w:bottom w:val="none" w:sz="0" w:space="0" w:color="auto"/>
        <w:right w:val="none" w:sz="0" w:space="0" w:color="auto"/>
      </w:divBdr>
      <w:divsChild>
        <w:div w:id="1740327398">
          <w:marLeft w:val="0"/>
          <w:marRight w:val="0"/>
          <w:marTop w:val="0"/>
          <w:marBottom w:val="0"/>
          <w:divBdr>
            <w:top w:val="none" w:sz="0" w:space="0" w:color="auto"/>
            <w:left w:val="none" w:sz="0" w:space="0" w:color="auto"/>
            <w:bottom w:val="none" w:sz="0" w:space="0" w:color="auto"/>
            <w:right w:val="none" w:sz="0" w:space="0" w:color="auto"/>
          </w:divBdr>
        </w:div>
      </w:divsChild>
    </w:div>
    <w:div w:id="704259171">
      <w:bodyDiv w:val="1"/>
      <w:marLeft w:val="0"/>
      <w:marRight w:val="0"/>
      <w:marTop w:val="0"/>
      <w:marBottom w:val="0"/>
      <w:divBdr>
        <w:top w:val="none" w:sz="0" w:space="0" w:color="auto"/>
        <w:left w:val="none" w:sz="0" w:space="0" w:color="auto"/>
        <w:bottom w:val="none" w:sz="0" w:space="0" w:color="auto"/>
        <w:right w:val="none" w:sz="0" w:space="0" w:color="auto"/>
      </w:divBdr>
    </w:div>
    <w:div w:id="706024156">
      <w:bodyDiv w:val="1"/>
      <w:marLeft w:val="0"/>
      <w:marRight w:val="0"/>
      <w:marTop w:val="0"/>
      <w:marBottom w:val="0"/>
      <w:divBdr>
        <w:top w:val="none" w:sz="0" w:space="0" w:color="auto"/>
        <w:left w:val="none" w:sz="0" w:space="0" w:color="auto"/>
        <w:bottom w:val="none" w:sz="0" w:space="0" w:color="auto"/>
        <w:right w:val="none" w:sz="0" w:space="0" w:color="auto"/>
      </w:divBdr>
    </w:div>
    <w:div w:id="711656645">
      <w:bodyDiv w:val="1"/>
      <w:marLeft w:val="0"/>
      <w:marRight w:val="0"/>
      <w:marTop w:val="0"/>
      <w:marBottom w:val="0"/>
      <w:divBdr>
        <w:top w:val="none" w:sz="0" w:space="0" w:color="auto"/>
        <w:left w:val="none" w:sz="0" w:space="0" w:color="auto"/>
        <w:bottom w:val="none" w:sz="0" w:space="0" w:color="auto"/>
        <w:right w:val="none" w:sz="0" w:space="0" w:color="auto"/>
      </w:divBdr>
      <w:divsChild>
        <w:div w:id="1878548384">
          <w:marLeft w:val="0"/>
          <w:marRight w:val="0"/>
          <w:marTop w:val="0"/>
          <w:marBottom w:val="0"/>
          <w:divBdr>
            <w:top w:val="none" w:sz="0" w:space="0" w:color="auto"/>
            <w:left w:val="none" w:sz="0" w:space="0" w:color="auto"/>
            <w:bottom w:val="none" w:sz="0" w:space="0" w:color="auto"/>
            <w:right w:val="none" w:sz="0" w:space="0" w:color="auto"/>
          </w:divBdr>
        </w:div>
      </w:divsChild>
    </w:div>
    <w:div w:id="722994280">
      <w:bodyDiv w:val="1"/>
      <w:marLeft w:val="0"/>
      <w:marRight w:val="0"/>
      <w:marTop w:val="0"/>
      <w:marBottom w:val="0"/>
      <w:divBdr>
        <w:top w:val="none" w:sz="0" w:space="0" w:color="auto"/>
        <w:left w:val="none" w:sz="0" w:space="0" w:color="auto"/>
        <w:bottom w:val="none" w:sz="0" w:space="0" w:color="auto"/>
        <w:right w:val="none" w:sz="0" w:space="0" w:color="auto"/>
      </w:divBdr>
    </w:div>
    <w:div w:id="724373241">
      <w:bodyDiv w:val="1"/>
      <w:marLeft w:val="0"/>
      <w:marRight w:val="0"/>
      <w:marTop w:val="0"/>
      <w:marBottom w:val="0"/>
      <w:divBdr>
        <w:top w:val="none" w:sz="0" w:space="0" w:color="auto"/>
        <w:left w:val="none" w:sz="0" w:space="0" w:color="auto"/>
        <w:bottom w:val="none" w:sz="0" w:space="0" w:color="auto"/>
        <w:right w:val="none" w:sz="0" w:space="0" w:color="auto"/>
      </w:divBdr>
      <w:divsChild>
        <w:div w:id="1480077523">
          <w:marLeft w:val="0"/>
          <w:marRight w:val="0"/>
          <w:marTop w:val="0"/>
          <w:marBottom w:val="0"/>
          <w:divBdr>
            <w:top w:val="none" w:sz="0" w:space="0" w:color="auto"/>
            <w:left w:val="none" w:sz="0" w:space="0" w:color="auto"/>
            <w:bottom w:val="none" w:sz="0" w:space="0" w:color="auto"/>
            <w:right w:val="none" w:sz="0" w:space="0" w:color="auto"/>
          </w:divBdr>
        </w:div>
      </w:divsChild>
    </w:div>
    <w:div w:id="736241987">
      <w:bodyDiv w:val="1"/>
      <w:marLeft w:val="0"/>
      <w:marRight w:val="0"/>
      <w:marTop w:val="0"/>
      <w:marBottom w:val="0"/>
      <w:divBdr>
        <w:top w:val="none" w:sz="0" w:space="0" w:color="auto"/>
        <w:left w:val="none" w:sz="0" w:space="0" w:color="auto"/>
        <w:bottom w:val="none" w:sz="0" w:space="0" w:color="auto"/>
        <w:right w:val="none" w:sz="0" w:space="0" w:color="auto"/>
      </w:divBdr>
      <w:divsChild>
        <w:div w:id="2034726277">
          <w:marLeft w:val="0"/>
          <w:marRight w:val="0"/>
          <w:marTop w:val="0"/>
          <w:marBottom w:val="0"/>
          <w:divBdr>
            <w:top w:val="none" w:sz="0" w:space="0" w:color="auto"/>
            <w:left w:val="none" w:sz="0" w:space="0" w:color="auto"/>
            <w:bottom w:val="none" w:sz="0" w:space="0" w:color="auto"/>
            <w:right w:val="none" w:sz="0" w:space="0" w:color="auto"/>
          </w:divBdr>
        </w:div>
      </w:divsChild>
    </w:div>
    <w:div w:id="741609230">
      <w:bodyDiv w:val="1"/>
      <w:marLeft w:val="0"/>
      <w:marRight w:val="0"/>
      <w:marTop w:val="0"/>
      <w:marBottom w:val="0"/>
      <w:divBdr>
        <w:top w:val="none" w:sz="0" w:space="0" w:color="auto"/>
        <w:left w:val="none" w:sz="0" w:space="0" w:color="auto"/>
        <w:bottom w:val="none" w:sz="0" w:space="0" w:color="auto"/>
        <w:right w:val="none" w:sz="0" w:space="0" w:color="auto"/>
      </w:divBdr>
    </w:div>
    <w:div w:id="775097275">
      <w:bodyDiv w:val="1"/>
      <w:marLeft w:val="0"/>
      <w:marRight w:val="0"/>
      <w:marTop w:val="0"/>
      <w:marBottom w:val="0"/>
      <w:divBdr>
        <w:top w:val="none" w:sz="0" w:space="0" w:color="auto"/>
        <w:left w:val="none" w:sz="0" w:space="0" w:color="auto"/>
        <w:bottom w:val="none" w:sz="0" w:space="0" w:color="auto"/>
        <w:right w:val="none" w:sz="0" w:space="0" w:color="auto"/>
      </w:divBdr>
    </w:div>
    <w:div w:id="787312684">
      <w:bodyDiv w:val="1"/>
      <w:marLeft w:val="0"/>
      <w:marRight w:val="0"/>
      <w:marTop w:val="0"/>
      <w:marBottom w:val="0"/>
      <w:divBdr>
        <w:top w:val="none" w:sz="0" w:space="0" w:color="auto"/>
        <w:left w:val="none" w:sz="0" w:space="0" w:color="auto"/>
        <w:bottom w:val="none" w:sz="0" w:space="0" w:color="auto"/>
        <w:right w:val="none" w:sz="0" w:space="0" w:color="auto"/>
      </w:divBdr>
      <w:divsChild>
        <w:div w:id="1544519395">
          <w:marLeft w:val="0"/>
          <w:marRight w:val="0"/>
          <w:marTop w:val="0"/>
          <w:marBottom w:val="0"/>
          <w:divBdr>
            <w:top w:val="none" w:sz="0" w:space="0" w:color="auto"/>
            <w:left w:val="none" w:sz="0" w:space="0" w:color="auto"/>
            <w:bottom w:val="none" w:sz="0" w:space="0" w:color="auto"/>
            <w:right w:val="none" w:sz="0" w:space="0" w:color="auto"/>
          </w:divBdr>
        </w:div>
        <w:div w:id="1977294324">
          <w:marLeft w:val="0"/>
          <w:marRight w:val="0"/>
          <w:marTop w:val="0"/>
          <w:marBottom w:val="0"/>
          <w:divBdr>
            <w:top w:val="none" w:sz="0" w:space="0" w:color="auto"/>
            <w:left w:val="none" w:sz="0" w:space="0" w:color="auto"/>
            <w:bottom w:val="none" w:sz="0" w:space="0" w:color="auto"/>
            <w:right w:val="none" w:sz="0" w:space="0" w:color="auto"/>
          </w:divBdr>
        </w:div>
      </w:divsChild>
    </w:div>
    <w:div w:id="797262799">
      <w:bodyDiv w:val="1"/>
      <w:marLeft w:val="0"/>
      <w:marRight w:val="0"/>
      <w:marTop w:val="0"/>
      <w:marBottom w:val="0"/>
      <w:divBdr>
        <w:top w:val="none" w:sz="0" w:space="0" w:color="auto"/>
        <w:left w:val="none" w:sz="0" w:space="0" w:color="auto"/>
        <w:bottom w:val="none" w:sz="0" w:space="0" w:color="auto"/>
        <w:right w:val="none" w:sz="0" w:space="0" w:color="auto"/>
      </w:divBdr>
      <w:divsChild>
        <w:div w:id="1495220320">
          <w:marLeft w:val="0"/>
          <w:marRight w:val="0"/>
          <w:marTop w:val="0"/>
          <w:marBottom w:val="0"/>
          <w:divBdr>
            <w:top w:val="none" w:sz="0" w:space="0" w:color="auto"/>
            <w:left w:val="none" w:sz="0" w:space="0" w:color="auto"/>
            <w:bottom w:val="none" w:sz="0" w:space="0" w:color="auto"/>
            <w:right w:val="none" w:sz="0" w:space="0" w:color="auto"/>
          </w:divBdr>
          <w:divsChild>
            <w:div w:id="698090005">
              <w:marLeft w:val="0"/>
              <w:marRight w:val="0"/>
              <w:marTop w:val="0"/>
              <w:marBottom w:val="0"/>
              <w:divBdr>
                <w:top w:val="none" w:sz="0" w:space="0" w:color="auto"/>
                <w:left w:val="none" w:sz="0" w:space="0" w:color="auto"/>
                <w:bottom w:val="none" w:sz="0" w:space="0" w:color="auto"/>
                <w:right w:val="none" w:sz="0" w:space="0" w:color="auto"/>
              </w:divBdr>
              <w:divsChild>
                <w:div w:id="996109584">
                  <w:marLeft w:val="0"/>
                  <w:marRight w:val="0"/>
                  <w:marTop w:val="0"/>
                  <w:marBottom w:val="0"/>
                  <w:divBdr>
                    <w:top w:val="none" w:sz="0" w:space="0" w:color="auto"/>
                    <w:left w:val="none" w:sz="0" w:space="0" w:color="auto"/>
                    <w:bottom w:val="none" w:sz="0" w:space="0" w:color="auto"/>
                    <w:right w:val="none" w:sz="0" w:space="0" w:color="auto"/>
                  </w:divBdr>
                  <w:divsChild>
                    <w:div w:id="1752114413">
                      <w:marLeft w:val="0"/>
                      <w:marRight w:val="0"/>
                      <w:marTop w:val="0"/>
                      <w:marBottom w:val="0"/>
                      <w:divBdr>
                        <w:top w:val="none" w:sz="0" w:space="0" w:color="auto"/>
                        <w:left w:val="none" w:sz="0" w:space="0" w:color="auto"/>
                        <w:bottom w:val="none" w:sz="0" w:space="0" w:color="auto"/>
                        <w:right w:val="none" w:sz="0" w:space="0" w:color="auto"/>
                      </w:divBdr>
                      <w:divsChild>
                        <w:div w:id="20575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661636">
      <w:bodyDiv w:val="1"/>
      <w:marLeft w:val="0"/>
      <w:marRight w:val="0"/>
      <w:marTop w:val="0"/>
      <w:marBottom w:val="0"/>
      <w:divBdr>
        <w:top w:val="none" w:sz="0" w:space="0" w:color="auto"/>
        <w:left w:val="none" w:sz="0" w:space="0" w:color="auto"/>
        <w:bottom w:val="none" w:sz="0" w:space="0" w:color="auto"/>
        <w:right w:val="none" w:sz="0" w:space="0" w:color="auto"/>
      </w:divBdr>
      <w:divsChild>
        <w:div w:id="1079249879">
          <w:marLeft w:val="0"/>
          <w:marRight w:val="0"/>
          <w:marTop w:val="0"/>
          <w:marBottom w:val="0"/>
          <w:divBdr>
            <w:top w:val="none" w:sz="0" w:space="0" w:color="auto"/>
            <w:left w:val="none" w:sz="0" w:space="0" w:color="auto"/>
            <w:bottom w:val="none" w:sz="0" w:space="0" w:color="auto"/>
            <w:right w:val="none" w:sz="0" w:space="0" w:color="auto"/>
          </w:divBdr>
        </w:div>
      </w:divsChild>
    </w:div>
    <w:div w:id="960769909">
      <w:bodyDiv w:val="1"/>
      <w:marLeft w:val="0"/>
      <w:marRight w:val="0"/>
      <w:marTop w:val="0"/>
      <w:marBottom w:val="0"/>
      <w:divBdr>
        <w:top w:val="none" w:sz="0" w:space="0" w:color="auto"/>
        <w:left w:val="none" w:sz="0" w:space="0" w:color="auto"/>
        <w:bottom w:val="none" w:sz="0" w:space="0" w:color="auto"/>
        <w:right w:val="none" w:sz="0" w:space="0" w:color="auto"/>
      </w:divBdr>
    </w:div>
    <w:div w:id="1056976877">
      <w:bodyDiv w:val="1"/>
      <w:marLeft w:val="0"/>
      <w:marRight w:val="0"/>
      <w:marTop w:val="0"/>
      <w:marBottom w:val="0"/>
      <w:divBdr>
        <w:top w:val="none" w:sz="0" w:space="0" w:color="auto"/>
        <w:left w:val="none" w:sz="0" w:space="0" w:color="auto"/>
        <w:bottom w:val="none" w:sz="0" w:space="0" w:color="auto"/>
        <w:right w:val="none" w:sz="0" w:space="0" w:color="auto"/>
      </w:divBdr>
    </w:div>
    <w:div w:id="1139109009">
      <w:bodyDiv w:val="1"/>
      <w:marLeft w:val="0"/>
      <w:marRight w:val="0"/>
      <w:marTop w:val="0"/>
      <w:marBottom w:val="0"/>
      <w:divBdr>
        <w:top w:val="none" w:sz="0" w:space="0" w:color="auto"/>
        <w:left w:val="none" w:sz="0" w:space="0" w:color="auto"/>
        <w:bottom w:val="none" w:sz="0" w:space="0" w:color="auto"/>
        <w:right w:val="none" w:sz="0" w:space="0" w:color="auto"/>
      </w:divBdr>
    </w:div>
    <w:div w:id="1189685074">
      <w:bodyDiv w:val="1"/>
      <w:marLeft w:val="0"/>
      <w:marRight w:val="0"/>
      <w:marTop w:val="0"/>
      <w:marBottom w:val="0"/>
      <w:divBdr>
        <w:top w:val="none" w:sz="0" w:space="0" w:color="auto"/>
        <w:left w:val="none" w:sz="0" w:space="0" w:color="auto"/>
        <w:bottom w:val="none" w:sz="0" w:space="0" w:color="auto"/>
        <w:right w:val="none" w:sz="0" w:space="0" w:color="auto"/>
      </w:divBdr>
    </w:div>
    <w:div w:id="1194924572">
      <w:bodyDiv w:val="1"/>
      <w:marLeft w:val="0"/>
      <w:marRight w:val="0"/>
      <w:marTop w:val="0"/>
      <w:marBottom w:val="0"/>
      <w:divBdr>
        <w:top w:val="none" w:sz="0" w:space="0" w:color="auto"/>
        <w:left w:val="none" w:sz="0" w:space="0" w:color="auto"/>
        <w:bottom w:val="none" w:sz="0" w:space="0" w:color="auto"/>
        <w:right w:val="none" w:sz="0" w:space="0" w:color="auto"/>
      </w:divBdr>
    </w:div>
    <w:div w:id="1221936506">
      <w:bodyDiv w:val="1"/>
      <w:marLeft w:val="0"/>
      <w:marRight w:val="0"/>
      <w:marTop w:val="0"/>
      <w:marBottom w:val="0"/>
      <w:divBdr>
        <w:top w:val="none" w:sz="0" w:space="0" w:color="auto"/>
        <w:left w:val="none" w:sz="0" w:space="0" w:color="auto"/>
        <w:bottom w:val="none" w:sz="0" w:space="0" w:color="auto"/>
        <w:right w:val="none" w:sz="0" w:space="0" w:color="auto"/>
      </w:divBdr>
    </w:div>
    <w:div w:id="1238201069">
      <w:bodyDiv w:val="1"/>
      <w:marLeft w:val="0"/>
      <w:marRight w:val="0"/>
      <w:marTop w:val="0"/>
      <w:marBottom w:val="0"/>
      <w:divBdr>
        <w:top w:val="none" w:sz="0" w:space="0" w:color="auto"/>
        <w:left w:val="none" w:sz="0" w:space="0" w:color="auto"/>
        <w:bottom w:val="none" w:sz="0" w:space="0" w:color="auto"/>
        <w:right w:val="none" w:sz="0" w:space="0" w:color="auto"/>
      </w:divBdr>
      <w:divsChild>
        <w:div w:id="602761976">
          <w:marLeft w:val="0"/>
          <w:marRight w:val="0"/>
          <w:marTop w:val="0"/>
          <w:marBottom w:val="0"/>
          <w:divBdr>
            <w:top w:val="none" w:sz="0" w:space="0" w:color="auto"/>
            <w:left w:val="none" w:sz="0" w:space="0" w:color="auto"/>
            <w:bottom w:val="none" w:sz="0" w:space="0" w:color="auto"/>
            <w:right w:val="none" w:sz="0" w:space="0" w:color="auto"/>
          </w:divBdr>
        </w:div>
      </w:divsChild>
    </w:div>
    <w:div w:id="1274165691">
      <w:bodyDiv w:val="1"/>
      <w:marLeft w:val="0"/>
      <w:marRight w:val="0"/>
      <w:marTop w:val="0"/>
      <w:marBottom w:val="0"/>
      <w:divBdr>
        <w:top w:val="none" w:sz="0" w:space="0" w:color="auto"/>
        <w:left w:val="none" w:sz="0" w:space="0" w:color="auto"/>
        <w:bottom w:val="none" w:sz="0" w:space="0" w:color="auto"/>
        <w:right w:val="none" w:sz="0" w:space="0" w:color="auto"/>
      </w:divBdr>
      <w:divsChild>
        <w:div w:id="817266368">
          <w:marLeft w:val="0"/>
          <w:marRight w:val="0"/>
          <w:marTop w:val="105"/>
          <w:marBottom w:val="105"/>
          <w:divBdr>
            <w:top w:val="single" w:sz="6" w:space="6" w:color="auto"/>
            <w:left w:val="single" w:sz="2" w:space="0" w:color="auto"/>
            <w:bottom w:val="single" w:sz="6" w:space="6" w:color="auto"/>
            <w:right w:val="single" w:sz="2" w:space="0" w:color="auto"/>
          </w:divBdr>
          <w:divsChild>
            <w:div w:id="1922130568">
              <w:marLeft w:val="0"/>
              <w:marRight w:val="0"/>
              <w:marTop w:val="0"/>
              <w:marBottom w:val="0"/>
              <w:divBdr>
                <w:top w:val="none" w:sz="0" w:space="0" w:color="auto"/>
                <w:left w:val="none" w:sz="0" w:space="0" w:color="auto"/>
                <w:bottom w:val="none" w:sz="0" w:space="0" w:color="auto"/>
                <w:right w:val="none" w:sz="0" w:space="0" w:color="auto"/>
              </w:divBdr>
              <w:divsChild>
                <w:div w:id="1194919709">
                  <w:marLeft w:val="0"/>
                  <w:marRight w:val="0"/>
                  <w:marTop w:val="0"/>
                  <w:marBottom w:val="0"/>
                  <w:divBdr>
                    <w:top w:val="none" w:sz="0" w:space="0" w:color="auto"/>
                    <w:left w:val="none" w:sz="0" w:space="0" w:color="auto"/>
                    <w:bottom w:val="none" w:sz="0" w:space="0" w:color="auto"/>
                    <w:right w:val="none" w:sz="0" w:space="0" w:color="auto"/>
                  </w:divBdr>
                  <w:divsChild>
                    <w:div w:id="1256405632">
                      <w:marLeft w:val="240"/>
                      <w:marRight w:val="240"/>
                      <w:marTop w:val="0"/>
                      <w:marBottom w:val="0"/>
                      <w:divBdr>
                        <w:top w:val="none" w:sz="0" w:space="0" w:color="auto"/>
                        <w:left w:val="none" w:sz="0" w:space="0" w:color="auto"/>
                        <w:bottom w:val="none" w:sz="0" w:space="0" w:color="auto"/>
                        <w:right w:val="none" w:sz="0" w:space="0" w:color="auto"/>
                      </w:divBdr>
                      <w:divsChild>
                        <w:div w:id="951782246">
                          <w:marLeft w:val="0"/>
                          <w:marRight w:val="0"/>
                          <w:marTop w:val="0"/>
                          <w:marBottom w:val="0"/>
                          <w:divBdr>
                            <w:top w:val="none" w:sz="0" w:space="0" w:color="auto"/>
                            <w:left w:val="none" w:sz="0" w:space="0" w:color="auto"/>
                            <w:bottom w:val="none" w:sz="0" w:space="0" w:color="auto"/>
                            <w:right w:val="none" w:sz="0" w:space="0" w:color="auto"/>
                          </w:divBdr>
                          <w:divsChild>
                            <w:div w:id="1671058346">
                              <w:marLeft w:val="0"/>
                              <w:marRight w:val="0"/>
                              <w:marTop w:val="0"/>
                              <w:marBottom w:val="0"/>
                              <w:divBdr>
                                <w:top w:val="single" w:sz="6" w:space="0" w:color="auto"/>
                                <w:left w:val="single" w:sz="2" w:space="0" w:color="auto"/>
                                <w:bottom w:val="single" w:sz="6" w:space="0" w:color="auto"/>
                                <w:right w:val="single" w:sz="2" w:space="0" w:color="auto"/>
                              </w:divBdr>
                              <w:divsChild>
                                <w:div w:id="1066074862">
                                  <w:marLeft w:val="0"/>
                                  <w:marRight w:val="0"/>
                                  <w:marTop w:val="0"/>
                                  <w:marBottom w:val="0"/>
                                  <w:divBdr>
                                    <w:top w:val="none" w:sz="0" w:space="0" w:color="auto"/>
                                    <w:left w:val="none" w:sz="0" w:space="0" w:color="auto"/>
                                    <w:bottom w:val="none" w:sz="0" w:space="0" w:color="auto"/>
                                    <w:right w:val="none" w:sz="0" w:space="0" w:color="auto"/>
                                  </w:divBdr>
                                  <w:divsChild>
                                    <w:div w:id="539441131">
                                      <w:marLeft w:val="0"/>
                                      <w:marRight w:val="0"/>
                                      <w:marTop w:val="0"/>
                                      <w:marBottom w:val="0"/>
                                      <w:divBdr>
                                        <w:top w:val="none" w:sz="0" w:space="0" w:color="auto"/>
                                        <w:left w:val="none" w:sz="0" w:space="0" w:color="auto"/>
                                        <w:bottom w:val="none" w:sz="0" w:space="0" w:color="auto"/>
                                        <w:right w:val="none" w:sz="0" w:space="0" w:color="auto"/>
                                      </w:divBdr>
                                      <w:divsChild>
                                        <w:div w:id="12544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836494">
          <w:marLeft w:val="0"/>
          <w:marRight w:val="0"/>
          <w:marTop w:val="0"/>
          <w:marBottom w:val="0"/>
          <w:divBdr>
            <w:top w:val="single" w:sz="6" w:space="0" w:color="auto"/>
            <w:left w:val="single" w:sz="2" w:space="0" w:color="auto"/>
            <w:bottom w:val="single" w:sz="6" w:space="0" w:color="auto"/>
            <w:right w:val="single" w:sz="2" w:space="0" w:color="auto"/>
          </w:divBdr>
          <w:divsChild>
            <w:div w:id="669260290">
              <w:marLeft w:val="0"/>
              <w:marRight w:val="0"/>
              <w:marTop w:val="0"/>
              <w:marBottom w:val="0"/>
              <w:divBdr>
                <w:top w:val="none" w:sz="0" w:space="0" w:color="auto"/>
                <w:left w:val="none" w:sz="0" w:space="0" w:color="auto"/>
                <w:bottom w:val="none" w:sz="0" w:space="0" w:color="auto"/>
                <w:right w:val="none" w:sz="0" w:space="0" w:color="auto"/>
              </w:divBdr>
              <w:divsChild>
                <w:div w:id="1344698534">
                  <w:marLeft w:val="240"/>
                  <w:marRight w:val="240"/>
                  <w:marTop w:val="0"/>
                  <w:marBottom w:val="0"/>
                  <w:divBdr>
                    <w:top w:val="none" w:sz="0" w:space="0" w:color="auto"/>
                    <w:left w:val="none" w:sz="0" w:space="0" w:color="auto"/>
                    <w:bottom w:val="none" w:sz="0" w:space="0" w:color="auto"/>
                    <w:right w:val="none" w:sz="0" w:space="0" w:color="auto"/>
                  </w:divBdr>
                  <w:divsChild>
                    <w:div w:id="115147535">
                      <w:marLeft w:val="0"/>
                      <w:marRight w:val="0"/>
                      <w:marTop w:val="0"/>
                      <w:marBottom w:val="0"/>
                      <w:divBdr>
                        <w:top w:val="none" w:sz="0" w:space="0" w:color="auto"/>
                        <w:left w:val="none" w:sz="0" w:space="0" w:color="auto"/>
                        <w:bottom w:val="none" w:sz="0" w:space="0" w:color="auto"/>
                        <w:right w:val="none" w:sz="0" w:space="0" w:color="auto"/>
                      </w:divBdr>
                      <w:divsChild>
                        <w:div w:id="1087076631">
                          <w:marLeft w:val="0"/>
                          <w:marRight w:val="0"/>
                          <w:marTop w:val="0"/>
                          <w:marBottom w:val="0"/>
                          <w:divBdr>
                            <w:top w:val="none" w:sz="0" w:space="0" w:color="auto"/>
                            <w:left w:val="none" w:sz="0" w:space="0" w:color="auto"/>
                            <w:bottom w:val="none" w:sz="0" w:space="0" w:color="auto"/>
                            <w:right w:val="none" w:sz="0" w:space="0" w:color="auto"/>
                          </w:divBdr>
                          <w:divsChild>
                            <w:div w:id="1336373781">
                              <w:marLeft w:val="0"/>
                              <w:marRight w:val="0"/>
                              <w:marTop w:val="0"/>
                              <w:marBottom w:val="0"/>
                              <w:divBdr>
                                <w:top w:val="none" w:sz="0" w:space="0" w:color="auto"/>
                                <w:left w:val="none" w:sz="0" w:space="0" w:color="auto"/>
                                <w:bottom w:val="none" w:sz="0" w:space="0" w:color="auto"/>
                                <w:right w:val="none" w:sz="0" w:space="0" w:color="auto"/>
                              </w:divBdr>
                            </w:div>
                            <w:div w:id="1427799369">
                              <w:marLeft w:val="0"/>
                              <w:marRight w:val="0"/>
                              <w:marTop w:val="0"/>
                              <w:marBottom w:val="0"/>
                              <w:divBdr>
                                <w:top w:val="none" w:sz="0" w:space="0" w:color="auto"/>
                                <w:left w:val="none" w:sz="0" w:space="0" w:color="auto"/>
                                <w:bottom w:val="none" w:sz="0" w:space="0" w:color="auto"/>
                                <w:right w:val="none" w:sz="0" w:space="0" w:color="auto"/>
                              </w:divBdr>
                              <w:divsChild>
                                <w:div w:id="13423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7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56272">
          <w:marLeft w:val="0"/>
          <w:marRight w:val="0"/>
          <w:marTop w:val="0"/>
          <w:marBottom w:val="0"/>
          <w:divBdr>
            <w:top w:val="none" w:sz="0" w:space="0" w:color="auto"/>
            <w:left w:val="none" w:sz="0" w:space="0" w:color="auto"/>
            <w:bottom w:val="none" w:sz="0" w:space="0" w:color="auto"/>
            <w:right w:val="none" w:sz="0" w:space="0" w:color="auto"/>
          </w:divBdr>
          <w:divsChild>
            <w:div w:id="1348942424">
              <w:marLeft w:val="0"/>
              <w:marRight w:val="0"/>
              <w:marTop w:val="0"/>
              <w:marBottom w:val="0"/>
              <w:divBdr>
                <w:top w:val="none" w:sz="0" w:space="0" w:color="auto"/>
                <w:left w:val="none" w:sz="0" w:space="0" w:color="auto"/>
                <w:bottom w:val="none" w:sz="0" w:space="0" w:color="auto"/>
                <w:right w:val="none" w:sz="0" w:space="0" w:color="auto"/>
              </w:divBdr>
              <w:divsChild>
                <w:div w:id="1343556534">
                  <w:marLeft w:val="240"/>
                  <w:marRight w:val="240"/>
                  <w:marTop w:val="30"/>
                  <w:marBottom w:val="0"/>
                  <w:divBdr>
                    <w:top w:val="none" w:sz="0" w:space="0" w:color="auto"/>
                    <w:left w:val="none" w:sz="0" w:space="0" w:color="auto"/>
                    <w:bottom w:val="none" w:sz="0" w:space="0" w:color="auto"/>
                    <w:right w:val="none" w:sz="0" w:space="0" w:color="auto"/>
                  </w:divBdr>
                  <w:divsChild>
                    <w:div w:id="165486876">
                      <w:marLeft w:val="0"/>
                      <w:marRight w:val="0"/>
                      <w:marTop w:val="0"/>
                      <w:marBottom w:val="0"/>
                      <w:divBdr>
                        <w:top w:val="none" w:sz="0" w:space="0" w:color="auto"/>
                        <w:left w:val="none" w:sz="0" w:space="0" w:color="auto"/>
                        <w:bottom w:val="none" w:sz="0" w:space="0" w:color="auto"/>
                        <w:right w:val="none" w:sz="0" w:space="0" w:color="auto"/>
                      </w:divBdr>
                      <w:divsChild>
                        <w:div w:id="1522667595">
                          <w:marLeft w:val="0"/>
                          <w:marRight w:val="0"/>
                          <w:marTop w:val="0"/>
                          <w:marBottom w:val="0"/>
                          <w:divBdr>
                            <w:top w:val="none" w:sz="0" w:space="0" w:color="auto"/>
                            <w:left w:val="none" w:sz="0" w:space="0" w:color="auto"/>
                            <w:bottom w:val="none" w:sz="0" w:space="0" w:color="auto"/>
                            <w:right w:val="none" w:sz="0" w:space="0" w:color="auto"/>
                          </w:divBdr>
                          <w:divsChild>
                            <w:div w:id="1749303109">
                              <w:marLeft w:val="0"/>
                              <w:marRight w:val="0"/>
                              <w:marTop w:val="0"/>
                              <w:marBottom w:val="0"/>
                              <w:divBdr>
                                <w:top w:val="none" w:sz="0" w:space="0" w:color="auto"/>
                                <w:left w:val="none" w:sz="0" w:space="0" w:color="auto"/>
                                <w:bottom w:val="none" w:sz="0" w:space="0" w:color="auto"/>
                                <w:right w:val="none" w:sz="0" w:space="0" w:color="auto"/>
                              </w:divBdr>
                              <w:divsChild>
                                <w:div w:id="977876568">
                                  <w:marLeft w:val="0"/>
                                  <w:marRight w:val="0"/>
                                  <w:marTop w:val="0"/>
                                  <w:marBottom w:val="0"/>
                                  <w:divBdr>
                                    <w:top w:val="none" w:sz="0" w:space="0" w:color="auto"/>
                                    <w:left w:val="none" w:sz="0" w:space="0" w:color="auto"/>
                                    <w:bottom w:val="none" w:sz="0" w:space="0" w:color="auto"/>
                                    <w:right w:val="none" w:sz="0" w:space="0" w:color="auto"/>
                                  </w:divBdr>
                                  <w:divsChild>
                                    <w:div w:id="918296519">
                                      <w:marLeft w:val="0"/>
                                      <w:marRight w:val="0"/>
                                      <w:marTop w:val="0"/>
                                      <w:marBottom w:val="0"/>
                                      <w:divBdr>
                                        <w:top w:val="none" w:sz="0" w:space="0" w:color="auto"/>
                                        <w:left w:val="none" w:sz="0" w:space="0" w:color="auto"/>
                                        <w:bottom w:val="none" w:sz="0" w:space="0" w:color="auto"/>
                                        <w:right w:val="none" w:sz="0" w:space="0" w:color="auto"/>
                                      </w:divBdr>
                                      <w:divsChild>
                                        <w:div w:id="403144447">
                                          <w:marLeft w:val="0"/>
                                          <w:marRight w:val="0"/>
                                          <w:marTop w:val="0"/>
                                          <w:marBottom w:val="0"/>
                                          <w:divBdr>
                                            <w:top w:val="none" w:sz="0" w:space="0" w:color="auto"/>
                                            <w:left w:val="none" w:sz="0" w:space="0" w:color="auto"/>
                                            <w:bottom w:val="none" w:sz="0" w:space="0" w:color="auto"/>
                                            <w:right w:val="none" w:sz="0" w:space="0" w:color="auto"/>
                                          </w:divBdr>
                                          <w:divsChild>
                                            <w:div w:id="772945477">
                                              <w:marLeft w:val="0"/>
                                              <w:marRight w:val="0"/>
                                              <w:marTop w:val="0"/>
                                              <w:marBottom w:val="0"/>
                                              <w:divBdr>
                                                <w:top w:val="none" w:sz="0" w:space="0" w:color="auto"/>
                                                <w:left w:val="none" w:sz="0" w:space="0" w:color="auto"/>
                                                <w:bottom w:val="none" w:sz="0" w:space="0" w:color="auto"/>
                                                <w:right w:val="none" w:sz="0" w:space="0" w:color="auto"/>
                                              </w:divBdr>
                                              <w:divsChild>
                                                <w:div w:id="164169486">
                                                  <w:marLeft w:val="0"/>
                                                  <w:marRight w:val="0"/>
                                                  <w:marTop w:val="0"/>
                                                  <w:marBottom w:val="0"/>
                                                  <w:divBdr>
                                                    <w:top w:val="none" w:sz="0" w:space="0" w:color="auto"/>
                                                    <w:left w:val="none" w:sz="0" w:space="0" w:color="auto"/>
                                                    <w:bottom w:val="none" w:sz="0" w:space="0" w:color="auto"/>
                                                    <w:right w:val="none" w:sz="0" w:space="0" w:color="auto"/>
                                                  </w:divBdr>
                                                  <w:divsChild>
                                                    <w:div w:id="1711496319">
                                                      <w:marLeft w:val="0"/>
                                                      <w:marRight w:val="0"/>
                                                      <w:marTop w:val="0"/>
                                                      <w:marBottom w:val="0"/>
                                                      <w:divBdr>
                                                        <w:top w:val="none" w:sz="0" w:space="0" w:color="auto"/>
                                                        <w:left w:val="none" w:sz="0" w:space="0" w:color="auto"/>
                                                        <w:bottom w:val="none" w:sz="0" w:space="0" w:color="auto"/>
                                                        <w:right w:val="none" w:sz="0" w:space="0" w:color="auto"/>
                                                      </w:divBdr>
                                                      <w:divsChild>
                                                        <w:div w:id="390276670">
                                                          <w:marLeft w:val="0"/>
                                                          <w:marRight w:val="0"/>
                                                          <w:marTop w:val="0"/>
                                                          <w:marBottom w:val="0"/>
                                                          <w:divBdr>
                                                            <w:top w:val="none" w:sz="0" w:space="0" w:color="auto"/>
                                                            <w:left w:val="none" w:sz="0" w:space="0" w:color="auto"/>
                                                            <w:bottom w:val="none" w:sz="0" w:space="0" w:color="auto"/>
                                                            <w:right w:val="none" w:sz="0" w:space="0" w:color="auto"/>
                                                          </w:divBdr>
                                                        </w:div>
                                                        <w:div w:id="606471688">
                                                          <w:marLeft w:val="0"/>
                                                          <w:marRight w:val="0"/>
                                                          <w:marTop w:val="0"/>
                                                          <w:marBottom w:val="0"/>
                                                          <w:divBdr>
                                                            <w:top w:val="none" w:sz="0" w:space="0" w:color="auto"/>
                                                            <w:left w:val="none" w:sz="0" w:space="0" w:color="auto"/>
                                                            <w:bottom w:val="none" w:sz="0" w:space="0" w:color="auto"/>
                                                            <w:right w:val="none" w:sz="0" w:space="0" w:color="auto"/>
                                                          </w:divBdr>
                                                          <w:divsChild>
                                                            <w:div w:id="1624966412">
                                                              <w:marLeft w:val="0"/>
                                                              <w:marRight w:val="0"/>
                                                              <w:marTop w:val="0"/>
                                                              <w:marBottom w:val="0"/>
                                                              <w:divBdr>
                                                                <w:top w:val="none" w:sz="0" w:space="0" w:color="auto"/>
                                                                <w:left w:val="none" w:sz="0" w:space="0" w:color="auto"/>
                                                                <w:bottom w:val="none" w:sz="0" w:space="0" w:color="auto"/>
                                                                <w:right w:val="none" w:sz="0" w:space="0" w:color="auto"/>
                                                              </w:divBdr>
                                                              <w:divsChild>
                                                                <w:div w:id="1408304041">
                                                                  <w:marLeft w:val="0"/>
                                                                  <w:marRight w:val="0"/>
                                                                  <w:marTop w:val="0"/>
                                                                  <w:marBottom w:val="0"/>
                                                                  <w:divBdr>
                                                                    <w:top w:val="none" w:sz="0" w:space="0" w:color="auto"/>
                                                                    <w:left w:val="none" w:sz="0" w:space="0" w:color="auto"/>
                                                                    <w:bottom w:val="none" w:sz="0" w:space="0" w:color="auto"/>
                                                                    <w:right w:val="none" w:sz="0" w:space="0" w:color="auto"/>
                                                                  </w:divBdr>
                                                                </w:div>
                                                                <w:div w:id="1779177212">
                                                                  <w:marLeft w:val="0"/>
                                                                  <w:marRight w:val="0"/>
                                                                  <w:marTop w:val="0"/>
                                                                  <w:marBottom w:val="0"/>
                                                                  <w:divBdr>
                                                                    <w:top w:val="none" w:sz="0" w:space="0" w:color="auto"/>
                                                                    <w:left w:val="none" w:sz="0" w:space="0" w:color="auto"/>
                                                                    <w:bottom w:val="none" w:sz="0" w:space="0" w:color="auto"/>
                                                                    <w:right w:val="none" w:sz="0" w:space="0" w:color="auto"/>
                                                                  </w:divBdr>
                                                                  <w:divsChild>
                                                                    <w:div w:id="7213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806932">
                                              <w:marLeft w:val="0"/>
                                              <w:marRight w:val="0"/>
                                              <w:marTop w:val="0"/>
                                              <w:marBottom w:val="0"/>
                                              <w:divBdr>
                                                <w:top w:val="none" w:sz="0" w:space="0" w:color="auto"/>
                                                <w:left w:val="none" w:sz="0" w:space="0" w:color="auto"/>
                                                <w:bottom w:val="none" w:sz="0" w:space="0" w:color="auto"/>
                                                <w:right w:val="none" w:sz="0" w:space="0" w:color="auto"/>
                                              </w:divBdr>
                                              <w:divsChild>
                                                <w:div w:id="82996982">
                                                  <w:marLeft w:val="0"/>
                                                  <w:marRight w:val="0"/>
                                                  <w:marTop w:val="0"/>
                                                  <w:marBottom w:val="0"/>
                                                  <w:divBdr>
                                                    <w:top w:val="none" w:sz="0" w:space="0" w:color="auto"/>
                                                    <w:left w:val="none" w:sz="0" w:space="0" w:color="auto"/>
                                                    <w:bottom w:val="none" w:sz="0" w:space="0" w:color="auto"/>
                                                    <w:right w:val="none" w:sz="0" w:space="0" w:color="auto"/>
                                                  </w:divBdr>
                                                  <w:divsChild>
                                                    <w:div w:id="856967080">
                                                      <w:marLeft w:val="0"/>
                                                      <w:marRight w:val="0"/>
                                                      <w:marTop w:val="0"/>
                                                      <w:marBottom w:val="0"/>
                                                      <w:divBdr>
                                                        <w:top w:val="none" w:sz="0" w:space="0" w:color="auto"/>
                                                        <w:left w:val="none" w:sz="0" w:space="0" w:color="auto"/>
                                                        <w:bottom w:val="none" w:sz="0" w:space="0" w:color="auto"/>
                                                        <w:right w:val="none" w:sz="0" w:space="0" w:color="auto"/>
                                                      </w:divBdr>
                                                      <w:divsChild>
                                                        <w:div w:id="194380450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41906981">
                                                  <w:marLeft w:val="0"/>
                                                  <w:marRight w:val="0"/>
                                                  <w:marTop w:val="0"/>
                                                  <w:marBottom w:val="0"/>
                                                  <w:divBdr>
                                                    <w:top w:val="none" w:sz="0" w:space="0" w:color="auto"/>
                                                    <w:left w:val="none" w:sz="0" w:space="0" w:color="auto"/>
                                                    <w:bottom w:val="none" w:sz="0" w:space="0" w:color="auto"/>
                                                    <w:right w:val="none" w:sz="0" w:space="0" w:color="auto"/>
                                                  </w:divBdr>
                                                  <w:divsChild>
                                                    <w:div w:id="1370489439">
                                                      <w:marLeft w:val="0"/>
                                                      <w:marRight w:val="0"/>
                                                      <w:marTop w:val="0"/>
                                                      <w:marBottom w:val="0"/>
                                                      <w:divBdr>
                                                        <w:top w:val="none" w:sz="0" w:space="0" w:color="auto"/>
                                                        <w:left w:val="none" w:sz="0" w:space="0" w:color="auto"/>
                                                        <w:bottom w:val="none" w:sz="0" w:space="0" w:color="auto"/>
                                                        <w:right w:val="none" w:sz="0" w:space="0" w:color="auto"/>
                                                      </w:divBdr>
                                                      <w:divsChild>
                                                        <w:div w:id="45032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09408">
                                              <w:marLeft w:val="0"/>
                                              <w:marRight w:val="0"/>
                                              <w:marTop w:val="0"/>
                                              <w:marBottom w:val="0"/>
                                              <w:divBdr>
                                                <w:top w:val="none" w:sz="0" w:space="0" w:color="auto"/>
                                                <w:left w:val="none" w:sz="0" w:space="0" w:color="auto"/>
                                                <w:bottom w:val="none" w:sz="0" w:space="0" w:color="auto"/>
                                                <w:right w:val="none" w:sz="0" w:space="0" w:color="auto"/>
                                              </w:divBdr>
                                              <w:divsChild>
                                                <w:div w:id="1818306269">
                                                  <w:marLeft w:val="0"/>
                                                  <w:marRight w:val="0"/>
                                                  <w:marTop w:val="0"/>
                                                  <w:marBottom w:val="0"/>
                                                  <w:divBdr>
                                                    <w:top w:val="none" w:sz="0" w:space="0" w:color="auto"/>
                                                    <w:left w:val="none" w:sz="0" w:space="0" w:color="auto"/>
                                                    <w:bottom w:val="none" w:sz="0" w:space="0" w:color="auto"/>
                                                    <w:right w:val="none" w:sz="0" w:space="0" w:color="auto"/>
                                                  </w:divBdr>
                                                  <w:divsChild>
                                                    <w:div w:id="433088832">
                                                      <w:marLeft w:val="0"/>
                                                      <w:marRight w:val="0"/>
                                                      <w:marTop w:val="0"/>
                                                      <w:marBottom w:val="0"/>
                                                      <w:divBdr>
                                                        <w:top w:val="none" w:sz="0" w:space="0" w:color="auto"/>
                                                        <w:left w:val="none" w:sz="0" w:space="0" w:color="auto"/>
                                                        <w:bottom w:val="none" w:sz="0" w:space="0" w:color="auto"/>
                                                        <w:right w:val="none" w:sz="0" w:space="0" w:color="auto"/>
                                                      </w:divBdr>
                                                      <w:divsChild>
                                                        <w:div w:id="475342439">
                                                          <w:marLeft w:val="0"/>
                                                          <w:marRight w:val="0"/>
                                                          <w:marTop w:val="0"/>
                                                          <w:marBottom w:val="0"/>
                                                          <w:divBdr>
                                                            <w:top w:val="none" w:sz="0" w:space="0" w:color="auto"/>
                                                            <w:left w:val="none" w:sz="0" w:space="0" w:color="auto"/>
                                                            <w:bottom w:val="none" w:sz="0" w:space="0" w:color="auto"/>
                                                            <w:right w:val="none" w:sz="0" w:space="0" w:color="auto"/>
                                                          </w:divBdr>
                                                        </w:div>
                                                        <w:div w:id="1807042509">
                                                          <w:marLeft w:val="0"/>
                                                          <w:marRight w:val="0"/>
                                                          <w:marTop w:val="0"/>
                                                          <w:marBottom w:val="0"/>
                                                          <w:divBdr>
                                                            <w:top w:val="none" w:sz="0" w:space="0" w:color="auto"/>
                                                            <w:left w:val="none" w:sz="0" w:space="0" w:color="auto"/>
                                                            <w:bottom w:val="none" w:sz="0" w:space="0" w:color="auto"/>
                                                            <w:right w:val="none" w:sz="0" w:space="0" w:color="auto"/>
                                                          </w:divBdr>
                                                          <w:divsChild>
                                                            <w:div w:id="12980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0695574">
          <w:marLeft w:val="0"/>
          <w:marRight w:val="0"/>
          <w:marTop w:val="0"/>
          <w:marBottom w:val="0"/>
          <w:divBdr>
            <w:top w:val="single" w:sz="6" w:space="0" w:color="auto"/>
            <w:left w:val="single" w:sz="2" w:space="0" w:color="auto"/>
            <w:bottom w:val="single" w:sz="6" w:space="0" w:color="auto"/>
            <w:right w:val="single" w:sz="2" w:space="0" w:color="auto"/>
          </w:divBdr>
          <w:divsChild>
            <w:div w:id="689648960">
              <w:marLeft w:val="0"/>
              <w:marRight w:val="0"/>
              <w:marTop w:val="0"/>
              <w:marBottom w:val="0"/>
              <w:divBdr>
                <w:top w:val="none" w:sz="0" w:space="0" w:color="auto"/>
                <w:left w:val="none" w:sz="0" w:space="0" w:color="auto"/>
                <w:bottom w:val="none" w:sz="0" w:space="0" w:color="auto"/>
                <w:right w:val="none" w:sz="0" w:space="0" w:color="auto"/>
              </w:divBdr>
              <w:divsChild>
                <w:div w:id="514422253">
                  <w:marLeft w:val="240"/>
                  <w:marRight w:val="240"/>
                  <w:marTop w:val="0"/>
                  <w:marBottom w:val="0"/>
                  <w:divBdr>
                    <w:top w:val="none" w:sz="0" w:space="0" w:color="auto"/>
                    <w:left w:val="none" w:sz="0" w:space="0" w:color="auto"/>
                    <w:bottom w:val="none" w:sz="0" w:space="0" w:color="auto"/>
                    <w:right w:val="none" w:sz="0" w:space="0" w:color="auto"/>
                  </w:divBdr>
                  <w:divsChild>
                    <w:div w:id="1059205701">
                      <w:marLeft w:val="0"/>
                      <w:marRight w:val="0"/>
                      <w:marTop w:val="0"/>
                      <w:marBottom w:val="0"/>
                      <w:divBdr>
                        <w:top w:val="none" w:sz="0" w:space="0" w:color="auto"/>
                        <w:left w:val="none" w:sz="0" w:space="0" w:color="auto"/>
                        <w:bottom w:val="none" w:sz="0" w:space="0" w:color="auto"/>
                        <w:right w:val="none" w:sz="0" w:space="0" w:color="auto"/>
                      </w:divBdr>
                      <w:divsChild>
                        <w:div w:id="1842044406">
                          <w:marLeft w:val="0"/>
                          <w:marRight w:val="0"/>
                          <w:marTop w:val="0"/>
                          <w:marBottom w:val="0"/>
                          <w:divBdr>
                            <w:top w:val="none" w:sz="0" w:space="0" w:color="auto"/>
                            <w:left w:val="none" w:sz="0" w:space="0" w:color="auto"/>
                            <w:bottom w:val="none" w:sz="0" w:space="0" w:color="auto"/>
                            <w:right w:val="none" w:sz="0" w:space="0" w:color="auto"/>
                          </w:divBdr>
                        </w:div>
                      </w:divsChild>
                    </w:div>
                    <w:div w:id="106765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038">
      <w:bodyDiv w:val="1"/>
      <w:marLeft w:val="0"/>
      <w:marRight w:val="0"/>
      <w:marTop w:val="0"/>
      <w:marBottom w:val="0"/>
      <w:divBdr>
        <w:top w:val="none" w:sz="0" w:space="0" w:color="auto"/>
        <w:left w:val="none" w:sz="0" w:space="0" w:color="auto"/>
        <w:bottom w:val="none" w:sz="0" w:space="0" w:color="auto"/>
        <w:right w:val="none" w:sz="0" w:space="0" w:color="auto"/>
      </w:divBdr>
    </w:div>
    <w:div w:id="1412266378">
      <w:bodyDiv w:val="1"/>
      <w:marLeft w:val="0"/>
      <w:marRight w:val="0"/>
      <w:marTop w:val="0"/>
      <w:marBottom w:val="0"/>
      <w:divBdr>
        <w:top w:val="none" w:sz="0" w:space="0" w:color="auto"/>
        <w:left w:val="none" w:sz="0" w:space="0" w:color="auto"/>
        <w:bottom w:val="none" w:sz="0" w:space="0" w:color="auto"/>
        <w:right w:val="none" w:sz="0" w:space="0" w:color="auto"/>
      </w:divBdr>
    </w:div>
    <w:div w:id="1423138289">
      <w:bodyDiv w:val="1"/>
      <w:marLeft w:val="0"/>
      <w:marRight w:val="0"/>
      <w:marTop w:val="0"/>
      <w:marBottom w:val="0"/>
      <w:divBdr>
        <w:top w:val="none" w:sz="0" w:space="0" w:color="auto"/>
        <w:left w:val="none" w:sz="0" w:space="0" w:color="auto"/>
        <w:bottom w:val="none" w:sz="0" w:space="0" w:color="auto"/>
        <w:right w:val="none" w:sz="0" w:space="0" w:color="auto"/>
      </w:divBdr>
      <w:divsChild>
        <w:div w:id="234823901">
          <w:marLeft w:val="0"/>
          <w:marRight w:val="0"/>
          <w:marTop w:val="0"/>
          <w:marBottom w:val="0"/>
          <w:divBdr>
            <w:top w:val="none" w:sz="0" w:space="0" w:color="auto"/>
            <w:left w:val="none" w:sz="0" w:space="0" w:color="auto"/>
            <w:bottom w:val="none" w:sz="0" w:space="0" w:color="auto"/>
            <w:right w:val="none" w:sz="0" w:space="0" w:color="auto"/>
          </w:divBdr>
        </w:div>
      </w:divsChild>
    </w:div>
    <w:div w:id="1445225677">
      <w:bodyDiv w:val="1"/>
      <w:marLeft w:val="0"/>
      <w:marRight w:val="0"/>
      <w:marTop w:val="0"/>
      <w:marBottom w:val="0"/>
      <w:divBdr>
        <w:top w:val="none" w:sz="0" w:space="0" w:color="auto"/>
        <w:left w:val="none" w:sz="0" w:space="0" w:color="auto"/>
        <w:bottom w:val="none" w:sz="0" w:space="0" w:color="auto"/>
        <w:right w:val="none" w:sz="0" w:space="0" w:color="auto"/>
      </w:divBdr>
    </w:div>
    <w:div w:id="1493333155">
      <w:bodyDiv w:val="1"/>
      <w:marLeft w:val="0"/>
      <w:marRight w:val="0"/>
      <w:marTop w:val="0"/>
      <w:marBottom w:val="0"/>
      <w:divBdr>
        <w:top w:val="none" w:sz="0" w:space="0" w:color="auto"/>
        <w:left w:val="none" w:sz="0" w:space="0" w:color="auto"/>
        <w:bottom w:val="none" w:sz="0" w:space="0" w:color="auto"/>
        <w:right w:val="none" w:sz="0" w:space="0" w:color="auto"/>
      </w:divBdr>
      <w:divsChild>
        <w:div w:id="195192208">
          <w:marLeft w:val="0"/>
          <w:marRight w:val="0"/>
          <w:marTop w:val="0"/>
          <w:marBottom w:val="0"/>
          <w:divBdr>
            <w:top w:val="none" w:sz="0" w:space="0" w:color="auto"/>
            <w:left w:val="none" w:sz="0" w:space="0" w:color="auto"/>
            <w:bottom w:val="none" w:sz="0" w:space="0" w:color="auto"/>
            <w:right w:val="none" w:sz="0" w:space="0" w:color="auto"/>
          </w:divBdr>
        </w:div>
      </w:divsChild>
    </w:div>
    <w:div w:id="1544369015">
      <w:bodyDiv w:val="1"/>
      <w:marLeft w:val="0"/>
      <w:marRight w:val="0"/>
      <w:marTop w:val="0"/>
      <w:marBottom w:val="0"/>
      <w:divBdr>
        <w:top w:val="none" w:sz="0" w:space="0" w:color="auto"/>
        <w:left w:val="none" w:sz="0" w:space="0" w:color="auto"/>
        <w:bottom w:val="none" w:sz="0" w:space="0" w:color="auto"/>
        <w:right w:val="none" w:sz="0" w:space="0" w:color="auto"/>
      </w:divBdr>
    </w:div>
    <w:div w:id="1562595091">
      <w:bodyDiv w:val="1"/>
      <w:marLeft w:val="0"/>
      <w:marRight w:val="0"/>
      <w:marTop w:val="0"/>
      <w:marBottom w:val="0"/>
      <w:divBdr>
        <w:top w:val="none" w:sz="0" w:space="0" w:color="auto"/>
        <w:left w:val="none" w:sz="0" w:space="0" w:color="auto"/>
        <w:bottom w:val="none" w:sz="0" w:space="0" w:color="auto"/>
        <w:right w:val="none" w:sz="0" w:space="0" w:color="auto"/>
      </w:divBdr>
    </w:div>
    <w:div w:id="1632589162">
      <w:bodyDiv w:val="1"/>
      <w:marLeft w:val="0"/>
      <w:marRight w:val="0"/>
      <w:marTop w:val="0"/>
      <w:marBottom w:val="0"/>
      <w:divBdr>
        <w:top w:val="none" w:sz="0" w:space="0" w:color="auto"/>
        <w:left w:val="none" w:sz="0" w:space="0" w:color="auto"/>
        <w:bottom w:val="none" w:sz="0" w:space="0" w:color="auto"/>
        <w:right w:val="none" w:sz="0" w:space="0" w:color="auto"/>
      </w:divBdr>
      <w:divsChild>
        <w:div w:id="1482891369">
          <w:marLeft w:val="0"/>
          <w:marRight w:val="0"/>
          <w:marTop w:val="0"/>
          <w:marBottom w:val="0"/>
          <w:divBdr>
            <w:top w:val="none" w:sz="0" w:space="0" w:color="auto"/>
            <w:left w:val="none" w:sz="0" w:space="0" w:color="auto"/>
            <w:bottom w:val="none" w:sz="0" w:space="0" w:color="auto"/>
            <w:right w:val="none" w:sz="0" w:space="0" w:color="auto"/>
          </w:divBdr>
        </w:div>
      </w:divsChild>
    </w:div>
    <w:div w:id="1642928266">
      <w:bodyDiv w:val="1"/>
      <w:marLeft w:val="0"/>
      <w:marRight w:val="0"/>
      <w:marTop w:val="0"/>
      <w:marBottom w:val="0"/>
      <w:divBdr>
        <w:top w:val="none" w:sz="0" w:space="0" w:color="auto"/>
        <w:left w:val="none" w:sz="0" w:space="0" w:color="auto"/>
        <w:bottom w:val="none" w:sz="0" w:space="0" w:color="auto"/>
        <w:right w:val="none" w:sz="0" w:space="0" w:color="auto"/>
      </w:divBdr>
    </w:div>
    <w:div w:id="1670332086">
      <w:bodyDiv w:val="1"/>
      <w:marLeft w:val="0"/>
      <w:marRight w:val="0"/>
      <w:marTop w:val="0"/>
      <w:marBottom w:val="0"/>
      <w:divBdr>
        <w:top w:val="none" w:sz="0" w:space="0" w:color="auto"/>
        <w:left w:val="none" w:sz="0" w:space="0" w:color="auto"/>
        <w:bottom w:val="none" w:sz="0" w:space="0" w:color="auto"/>
        <w:right w:val="none" w:sz="0" w:space="0" w:color="auto"/>
      </w:divBdr>
      <w:divsChild>
        <w:div w:id="860511728">
          <w:marLeft w:val="0"/>
          <w:marRight w:val="0"/>
          <w:marTop w:val="0"/>
          <w:marBottom w:val="0"/>
          <w:divBdr>
            <w:top w:val="none" w:sz="0" w:space="0" w:color="auto"/>
            <w:left w:val="none" w:sz="0" w:space="0" w:color="auto"/>
            <w:bottom w:val="none" w:sz="0" w:space="0" w:color="auto"/>
            <w:right w:val="none" w:sz="0" w:space="0" w:color="auto"/>
          </w:divBdr>
        </w:div>
      </w:divsChild>
    </w:div>
    <w:div w:id="1694838579">
      <w:bodyDiv w:val="1"/>
      <w:marLeft w:val="0"/>
      <w:marRight w:val="0"/>
      <w:marTop w:val="0"/>
      <w:marBottom w:val="0"/>
      <w:divBdr>
        <w:top w:val="none" w:sz="0" w:space="0" w:color="auto"/>
        <w:left w:val="none" w:sz="0" w:space="0" w:color="auto"/>
        <w:bottom w:val="none" w:sz="0" w:space="0" w:color="auto"/>
        <w:right w:val="none" w:sz="0" w:space="0" w:color="auto"/>
      </w:divBdr>
    </w:div>
    <w:div w:id="1744792396">
      <w:bodyDiv w:val="1"/>
      <w:marLeft w:val="0"/>
      <w:marRight w:val="0"/>
      <w:marTop w:val="0"/>
      <w:marBottom w:val="0"/>
      <w:divBdr>
        <w:top w:val="none" w:sz="0" w:space="0" w:color="auto"/>
        <w:left w:val="none" w:sz="0" w:space="0" w:color="auto"/>
        <w:bottom w:val="none" w:sz="0" w:space="0" w:color="auto"/>
        <w:right w:val="none" w:sz="0" w:space="0" w:color="auto"/>
      </w:divBdr>
    </w:div>
    <w:div w:id="1794323630">
      <w:bodyDiv w:val="1"/>
      <w:marLeft w:val="0"/>
      <w:marRight w:val="0"/>
      <w:marTop w:val="0"/>
      <w:marBottom w:val="0"/>
      <w:divBdr>
        <w:top w:val="none" w:sz="0" w:space="0" w:color="auto"/>
        <w:left w:val="none" w:sz="0" w:space="0" w:color="auto"/>
        <w:bottom w:val="none" w:sz="0" w:space="0" w:color="auto"/>
        <w:right w:val="none" w:sz="0" w:space="0" w:color="auto"/>
      </w:divBdr>
    </w:div>
    <w:div w:id="1836146050">
      <w:bodyDiv w:val="1"/>
      <w:marLeft w:val="0"/>
      <w:marRight w:val="0"/>
      <w:marTop w:val="0"/>
      <w:marBottom w:val="0"/>
      <w:divBdr>
        <w:top w:val="none" w:sz="0" w:space="0" w:color="auto"/>
        <w:left w:val="none" w:sz="0" w:space="0" w:color="auto"/>
        <w:bottom w:val="none" w:sz="0" w:space="0" w:color="auto"/>
        <w:right w:val="none" w:sz="0" w:space="0" w:color="auto"/>
      </w:divBdr>
      <w:divsChild>
        <w:div w:id="883324138">
          <w:marLeft w:val="0"/>
          <w:marRight w:val="0"/>
          <w:marTop w:val="0"/>
          <w:marBottom w:val="0"/>
          <w:divBdr>
            <w:top w:val="none" w:sz="0" w:space="0" w:color="auto"/>
            <w:left w:val="none" w:sz="0" w:space="0" w:color="auto"/>
            <w:bottom w:val="none" w:sz="0" w:space="0" w:color="auto"/>
            <w:right w:val="none" w:sz="0" w:space="0" w:color="auto"/>
          </w:divBdr>
        </w:div>
      </w:divsChild>
    </w:div>
    <w:div w:id="1839883784">
      <w:bodyDiv w:val="1"/>
      <w:marLeft w:val="0"/>
      <w:marRight w:val="0"/>
      <w:marTop w:val="0"/>
      <w:marBottom w:val="0"/>
      <w:divBdr>
        <w:top w:val="none" w:sz="0" w:space="0" w:color="auto"/>
        <w:left w:val="none" w:sz="0" w:space="0" w:color="auto"/>
        <w:bottom w:val="none" w:sz="0" w:space="0" w:color="auto"/>
        <w:right w:val="none" w:sz="0" w:space="0" w:color="auto"/>
      </w:divBdr>
    </w:div>
    <w:div w:id="1888638430">
      <w:bodyDiv w:val="1"/>
      <w:marLeft w:val="0"/>
      <w:marRight w:val="0"/>
      <w:marTop w:val="0"/>
      <w:marBottom w:val="0"/>
      <w:divBdr>
        <w:top w:val="none" w:sz="0" w:space="0" w:color="auto"/>
        <w:left w:val="none" w:sz="0" w:space="0" w:color="auto"/>
        <w:bottom w:val="none" w:sz="0" w:space="0" w:color="auto"/>
        <w:right w:val="none" w:sz="0" w:space="0" w:color="auto"/>
      </w:divBdr>
      <w:divsChild>
        <w:div w:id="566067186">
          <w:marLeft w:val="0"/>
          <w:marRight w:val="0"/>
          <w:marTop w:val="0"/>
          <w:marBottom w:val="0"/>
          <w:divBdr>
            <w:top w:val="none" w:sz="0" w:space="0" w:color="auto"/>
            <w:left w:val="none" w:sz="0" w:space="0" w:color="auto"/>
            <w:bottom w:val="none" w:sz="0" w:space="0" w:color="auto"/>
            <w:right w:val="none" w:sz="0" w:space="0" w:color="auto"/>
          </w:divBdr>
          <w:divsChild>
            <w:div w:id="1559054467">
              <w:marLeft w:val="0"/>
              <w:marRight w:val="0"/>
              <w:marTop w:val="0"/>
              <w:marBottom w:val="0"/>
              <w:divBdr>
                <w:top w:val="none" w:sz="0" w:space="0" w:color="auto"/>
                <w:left w:val="none" w:sz="0" w:space="0" w:color="auto"/>
                <w:bottom w:val="none" w:sz="0" w:space="0" w:color="auto"/>
                <w:right w:val="none" w:sz="0" w:space="0" w:color="auto"/>
              </w:divBdr>
              <w:divsChild>
                <w:div w:id="1803763472">
                  <w:marLeft w:val="0"/>
                  <w:marRight w:val="0"/>
                  <w:marTop w:val="0"/>
                  <w:marBottom w:val="0"/>
                  <w:divBdr>
                    <w:top w:val="none" w:sz="0" w:space="0" w:color="auto"/>
                    <w:left w:val="none" w:sz="0" w:space="0" w:color="auto"/>
                    <w:bottom w:val="none" w:sz="0" w:space="0" w:color="auto"/>
                    <w:right w:val="none" w:sz="0" w:space="0" w:color="auto"/>
                  </w:divBdr>
                  <w:divsChild>
                    <w:div w:id="1083796190">
                      <w:marLeft w:val="0"/>
                      <w:marRight w:val="0"/>
                      <w:marTop w:val="0"/>
                      <w:marBottom w:val="0"/>
                      <w:divBdr>
                        <w:top w:val="none" w:sz="0" w:space="0" w:color="auto"/>
                        <w:left w:val="none" w:sz="0" w:space="0" w:color="auto"/>
                        <w:bottom w:val="none" w:sz="0" w:space="0" w:color="auto"/>
                        <w:right w:val="none" w:sz="0" w:space="0" w:color="auto"/>
                      </w:divBdr>
                      <w:divsChild>
                        <w:div w:id="3080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41450">
              <w:marLeft w:val="0"/>
              <w:marRight w:val="0"/>
              <w:marTop w:val="0"/>
              <w:marBottom w:val="0"/>
              <w:divBdr>
                <w:top w:val="none" w:sz="0" w:space="0" w:color="auto"/>
                <w:left w:val="none" w:sz="0" w:space="0" w:color="auto"/>
                <w:bottom w:val="none" w:sz="0" w:space="0" w:color="auto"/>
                <w:right w:val="none" w:sz="0" w:space="0" w:color="auto"/>
              </w:divBdr>
              <w:divsChild>
                <w:div w:id="15080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81984">
      <w:bodyDiv w:val="1"/>
      <w:marLeft w:val="0"/>
      <w:marRight w:val="0"/>
      <w:marTop w:val="0"/>
      <w:marBottom w:val="0"/>
      <w:divBdr>
        <w:top w:val="none" w:sz="0" w:space="0" w:color="auto"/>
        <w:left w:val="none" w:sz="0" w:space="0" w:color="auto"/>
        <w:bottom w:val="none" w:sz="0" w:space="0" w:color="auto"/>
        <w:right w:val="none" w:sz="0" w:space="0" w:color="auto"/>
      </w:divBdr>
    </w:div>
    <w:div w:id="1950046713">
      <w:bodyDiv w:val="1"/>
      <w:marLeft w:val="0"/>
      <w:marRight w:val="0"/>
      <w:marTop w:val="0"/>
      <w:marBottom w:val="0"/>
      <w:divBdr>
        <w:top w:val="none" w:sz="0" w:space="0" w:color="auto"/>
        <w:left w:val="none" w:sz="0" w:space="0" w:color="auto"/>
        <w:bottom w:val="none" w:sz="0" w:space="0" w:color="auto"/>
        <w:right w:val="none" w:sz="0" w:space="0" w:color="auto"/>
      </w:divBdr>
    </w:div>
    <w:div w:id="2007320879">
      <w:bodyDiv w:val="1"/>
      <w:marLeft w:val="0"/>
      <w:marRight w:val="0"/>
      <w:marTop w:val="0"/>
      <w:marBottom w:val="0"/>
      <w:divBdr>
        <w:top w:val="none" w:sz="0" w:space="0" w:color="auto"/>
        <w:left w:val="none" w:sz="0" w:space="0" w:color="auto"/>
        <w:bottom w:val="none" w:sz="0" w:space="0" w:color="auto"/>
        <w:right w:val="none" w:sz="0" w:space="0" w:color="auto"/>
      </w:divBdr>
    </w:div>
    <w:div w:id="202555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E8642-CDA3-4B73-8D65-F88461CA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10584</Words>
  <Characters>58213</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Julieth Betancourt</dc:creator>
  <cp:keywords/>
  <dc:description/>
  <cp:lastModifiedBy>Eduard Arnulfo Pinilla Rivera</cp:lastModifiedBy>
  <cp:revision>4</cp:revision>
  <cp:lastPrinted>2026-06-24T15:10:00Z</cp:lastPrinted>
  <dcterms:created xsi:type="dcterms:W3CDTF">2026-07-06T16:59:00Z</dcterms:created>
  <dcterms:modified xsi:type="dcterms:W3CDTF">2026-07-23T20:35:00Z</dcterms:modified>
</cp:coreProperties>
</file>